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5C2A93" w14:paraId="47E64AA7" w14:textId="77777777" w:rsidTr="00060C0C">
        <w:trPr>
          <w:trHeight w:hRule="exact" w:val="2948"/>
        </w:trPr>
        <w:tc>
          <w:tcPr>
            <w:tcW w:w="11185" w:type="dxa"/>
            <w:shd w:val="clear" w:color="auto" w:fill="83D0F5"/>
            <w:vAlign w:val="center"/>
          </w:tcPr>
          <w:p w14:paraId="64F5E1DA" w14:textId="447EE973" w:rsidR="00974E99" w:rsidRPr="005C2A93" w:rsidRDefault="00974E99" w:rsidP="009C22FC">
            <w:pPr>
              <w:pStyle w:val="Documenttype"/>
            </w:pPr>
            <w:bookmarkStart w:id="0" w:name="_GoBack" w:colFirst="0" w:colLast="0"/>
            <w:r w:rsidRPr="005C2A93">
              <w:t xml:space="preserve">IALA </w:t>
            </w:r>
            <w:r w:rsidR="00F905E1" w:rsidRPr="005C2A93">
              <w:t>R</w:t>
            </w:r>
            <w:r w:rsidR="009C22FC">
              <w:t>eCommendation</w:t>
            </w:r>
          </w:p>
        </w:tc>
      </w:tr>
      <w:bookmarkEnd w:id="0"/>
    </w:tbl>
    <w:p w14:paraId="68CAB611" w14:textId="77777777" w:rsidR="008972C3" w:rsidRPr="005C2A93" w:rsidRDefault="008972C3" w:rsidP="003274DB"/>
    <w:p w14:paraId="43B79C5E" w14:textId="4217A409" w:rsidR="00D74AE1" w:rsidRPr="005C2A93" w:rsidRDefault="00D74AE1" w:rsidP="003274DB"/>
    <w:p w14:paraId="0072601B" w14:textId="5A148CB3" w:rsidR="00111E0A" w:rsidRPr="005C2A93" w:rsidRDefault="00992126" w:rsidP="00111E0A">
      <w:pPr>
        <w:pStyle w:val="Documentnumber"/>
      </w:pPr>
      <w:r w:rsidRPr="005C2A93">
        <w:rPr>
          <w:caps w:val="0"/>
        </w:rPr>
        <w:t>e</w:t>
      </w:r>
      <w:r w:rsidRPr="005C2A93">
        <w:t>-NAV</w:t>
      </w:r>
      <w:r w:rsidR="002155B0" w:rsidRPr="005C2A93">
        <w:t>-147</w:t>
      </w:r>
    </w:p>
    <w:p w14:paraId="3EDD9565" w14:textId="77777777" w:rsidR="00111E0A" w:rsidRPr="005C2A93" w:rsidRDefault="00111E0A" w:rsidP="003274DB"/>
    <w:p w14:paraId="75F69517" w14:textId="38CACA90" w:rsidR="00776004" w:rsidRPr="005C2A93" w:rsidRDefault="002155B0" w:rsidP="00564664">
      <w:pPr>
        <w:pStyle w:val="Documentname"/>
      </w:pPr>
      <w:r w:rsidRPr="005C2A93">
        <w:rPr>
          <w:bCs/>
        </w:rPr>
        <w:t>Product Specification Development and Management</w:t>
      </w:r>
    </w:p>
    <w:p w14:paraId="0FC2967C" w14:textId="77777777" w:rsidR="00D74AE1" w:rsidRPr="005C2A93" w:rsidRDefault="00D74AE1" w:rsidP="00D74AE1"/>
    <w:p w14:paraId="6CBF2C44" w14:textId="77777777" w:rsidR="006A48A6" w:rsidRPr="005C2A93" w:rsidRDefault="006A48A6" w:rsidP="00D74AE1"/>
    <w:p w14:paraId="41B6E6B0" w14:textId="77777777" w:rsidR="005378B8" w:rsidRPr="005C2A93" w:rsidRDefault="005378B8" w:rsidP="00D74AE1"/>
    <w:p w14:paraId="20BCCC59" w14:textId="77777777" w:rsidR="005378B8" w:rsidRPr="005C2A93" w:rsidRDefault="005378B8" w:rsidP="00D74AE1"/>
    <w:p w14:paraId="05F84714" w14:textId="77777777" w:rsidR="005378B8" w:rsidRPr="005C2A93" w:rsidRDefault="005378B8" w:rsidP="00D74AE1"/>
    <w:p w14:paraId="20CB8E74" w14:textId="59F812F9" w:rsidR="005378B8" w:rsidRPr="005C2A93" w:rsidRDefault="00046D3A" w:rsidP="00D74AE1">
      <w:r>
        <w:rPr>
          <w:noProof/>
          <w:lang w:val="en-IE" w:eastAsia="en-IE"/>
        </w:rPr>
        <mc:AlternateContent>
          <mc:Choice Requires="wps">
            <w:drawing>
              <wp:anchor distT="45720" distB="45720" distL="114300" distR="114300" simplePos="0" relativeHeight="251659264" behindDoc="0" locked="0" layoutInCell="1" allowOverlap="1" wp14:anchorId="1CFCC5D5" wp14:editId="283E3B05">
                <wp:simplePos x="0" y="0"/>
                <wp:positionH relativeFrom="column">
                  <wp:posOffset>0</wp:posOffset>
                </wp:positionH>
                <wp:positionV relativeFrom="paragraph">
                  <wp:posOffset>183515</wp:posOffset>
                </wp:positionV>
                <wp:extent cx="5052695" cy="1404620"/>
                <wp:effectExtent l="0" t="0" r="14605"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2695" cy="1404620"/>
                        </a:xfrm>
                        <a:prstGeom prst="rect">
                          <a:avLst/>
                        </a:prstGeom>
                        <a:solidFill>
                          <a:srgbClr val="FFFFFF"/>
                        </a:solidFill>
                        <a:ln w="9525">
                          <a:solidFill>
                            <a:srgbClr val="000000"/>
                          </a:solidFill>
                          <a:miter lim="800000"/>
                          <a:headEnd/>
                          <a:tailEnd/>
                        </a:ln>
                      </wps:spPr>
                      <wps:txbx>
                        <w:txbxContent>
                          <w:p w14:paraId="51D1D36B" w14:textId="77777777" w:rsidR="00046D3A" w:rsidRPr="00D96043" w:rsidRDefault="00046D3A" w:rsidP="00046D3A">
                            <w:pPr>
                              <w:rPr>
                                <w:color w:val="FF0000"/>
                              </w:rPr>
                            </w:pPr>
                            <w:r w:rsidRPr="00D96043">
                              <w:rPr>
                                <w:color w:val="FF0000"/>
                              </w:rPr>
                              <w:t xml:space="preserve">IALA policy is to remove Guideline content from Recommendations and focus Recommendations on the principles that </w:t>
                            </w:r>
                            <w:proofErr w:type="gramStart"/>
                            <w:r w:rsidRPr="00D96043">
                              <w:rPr>
                                <w:color w:val="FF0000"/>
                              </w:rPr>
                              <w:t>are recommended</w:t>
                            </w:r>
                            <w:proofErr w:type="gramEnd"/>
                            <w:r w:rsidRPr="00D96043">
                              <w:rPr>
                                <w:color w:val="FF0000"/>
                              </w:rPr>
                              <w:t xml:space="preserve"> (see example E-140).</w:t>
                            </w:r>
                          </w:p>
                          <w:p w14:paraId="79A88669" w14:textId="77777777" w:rsidR="00046D3A" w:rsidRPr="00D96043" w:rsidRDefault="00046D3A" w:rsidP="00046D3A">
                            <w:pPr>
                              <w:rPr>
                                <w:color w:val="FF0000"/>
                              </w:rPr>
                            </w:pPr>
                          </w:p>
                          <w:p w14:paraId="5139627B" w14:textId="550022C5" w:rsidR="00046D3A" w:rsidRPr="00D96043" w:rsidRDefault="00046D3A" w:rsidP="00046D3A">
                            <w:pPr>
                              <w:rPr>
                                <w:color w:val="FF0000"/>
                              </w:rPr>
                            </w:pPr>
                            <w:r w:rsidRPr="00D96043">
                              <w:rPr>
                                <w:color w:val="FF0000"/>
                              </w:rPr>
                              <w:t xml:space="preserve">The Committee </w:t>
                            </w:r>
                            <w:proofErr w:type="gramStart"/>
                            <w:r w:rsidRPr="00D96043">
                              <w:rPr>
                                <w:color w:val="FF0000"/>
                              </w:rPr>
                              <w:t>is requested</w:t>
                            </w:r>
                            <w:proofErr w:type="gramEnd"/>
                            <w:r w:rsidRPr="00D96043">
                              <w:rPr>
                                <w:color w:val="FF0000"/>
                              </w:rPr>
                              <w:t xml:space="preserve"> to review this Recommendation and amend the Recommendation by removing the Annex, incorporating the </w:t>
                            </w:r>
                            <w:r>
                              <w:rPr>
                                <w:color w:val="FF0000"/>
                              </w:rPr>
                              <w:t>content of the annex into the body of the recommendation under recognising, noting, or considering as appropriate or removing the content if considered not required.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CFCC5D5" id="_x0000_t202" coordsize="21600,21600" o:spt="202" path="m,l,21600r21600,l21600,xe">
                <v:stroke joinstyle="miter"/>
                <v:path gradientshapeok="t" o:connecttype="rect"/>
              </v:shapetype>
              <v:shape id="Text Box 2" o:spid="_x0000_s1026" type="#_x0000_t202" style="position:absolute;margin-left:0;margin-top:14.45pt;width:397.85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">
                <v:textbox style="mso-fit-shape-to-text:t">
                  <w:txbxContent>
                    <w:p w14:paraId="51D1D36B" w14:textId="77777777" w:rsidR="00046D3A" w:rsidRPr="00D96043" w:rsidRDefault="00046D3A" w:rsidP="00046D3A">
                      <w:pPr>
                        <w:rPr>
                          <w:color w:val="FF0000"/>
                        </w:rPr>
                      </w:pPr>
                      <w:r w:rsidRPr="00D96043">
                        <w:rPr>
                          <w:color w:val="FF0000"/>
                        </w:rPr>
                        <w:t xml:space="preserve">IALA policy is to remove Guideline content from Recommendations and focus Recommendations on the principles that </w:t>
                      </w:r>
                      <w:proofErr w:type="gramStart"/>
                      <w:r w:rsidRPr="00D96043">
                        <w:rPr>
                          <w:color w:val="FF0000"/>
                        </w:rPr>
                        <w:t>are recommended</w:t>
                      </w:r>
                      <w:proofErr w:type="gramEnd"/>
                      <w:r w:rsidRPr="00D96043">
                        <w:rPr>
                          <w:color w:val="FF0000"/>
                        </w:rPr>
                        <w:t xml:space="preserve"> (see example E-140).</w:t>
                      </w:r>
                    </w:p>
                    <w:p w14:paraId="79A88669" w14:textId="77777777" w:rsidR="00046D3A" w:rsidRPr="00D96043" w:rsidRDefault="00046D3A" w:rsidP="00046D3A">
                      <w:pPr>
                        <w:rPr>
                          <w:color w:val="FF0000"/>
                        </w:rPr>
                      </w:pPr>
                    </w:p>
                    <w:p w14:paraId="5139627B" w14:textId="550022C5" w:rsidR="00046D3A" w:rsidRPr="00D96043" w:rsidRDefault="00046D3A" w:rsidP="00046D3A">
                      <w:pPr>
                        <w:rPr>
                          <w:color w:val="FF0000"/>
                        </w:rPr>
                      </w:pPr>
                      <w:r w:rsidRPr="00D96043">
                        <w:rPr>
                          <w:color w:val="FF0000"/>
                        </w:rPr>
                        <w:t xml:space="preserve">The Committee </w:t>
                      </w:r>
                      <w:proofErr w:type="gramStart"/>
                      <w:r w:rsidRPr="00D96043">
                        <w:rPr>
                          <w:color w:val="FF0000"/>
                        </w:rPr>
                        <w:t>is requested</w:t>
                      </w:r>
                      <w:proofErr w:type="gramEnd"/>
                      <w:r w:rsidRPr="00D96043">
                        <w:rPr>
                          <w:color w:val="FF0000"/>
                        </w:rPr>
                        <w:t xml:space="preserve"> to review this Recommendation and amend the Recommendation by removing the Annex, incorporating the </w:t>
                      </w:r>
                      <w:r>
                        <w:rPr>
                          <w:color w:val="FF0000"/>
                        </w:rPr>
                        <w:t>content of the annex into the body of the recommendation under recognising, noting, or considering as appropriate or removing the content if considered not required.</w:t>
                      </w:r>
                    </w:p>
                  </w:txbxContent>
                </v:textbox>
                <w10:wrap type="square"/>
              </v:shape>
            </w:pict>
          </mc:Fallback>
        </mc:AlternateContent>
      </w:r>
    </w:p>
    <w:p w14:paraId="3C24B6DB" w14:textId="77777777" w:rsidR="005378B8" w:rsidRPr="005C2A93" w:rsidRDefault="005378B8" w:rsidP="00D74AE1"/>
    <w:p w14:paraId="6787CAAB" w14:textId="77777777" w:rsidR="005378B8" w:rsidRPr="005C2A93" w:rsidRDefault="005378B8" w:rsidP="00D74AE1"/>
    <w:p w14:paraId="5F76FD87" w14:textId="77777777" w:rsidR="005378B8" w:rsidRPr="005C2A93" w:rsidRDefault="005378B8" w:rsidP="00D74AE1"/>
    <w:p w14:paraId="72E90419" w14:textId="77777777" w:rsidR="005378B8" w:rsidRPr="005C2A93" w:rsidRDefault="005378B8" w:rsidP="00D74AE1"/>
    <w:p w14:paraId="704F2E09" w14:textId="77777777" w:rsidR="005378B8" w:rsidRPr="005C2A93" w:rsidRDefault="005378B8" w:rsidP="00D74AE1"/>
    <w:p w14:paraId="28A61252" w14:textId="77777777" w:rsidR="005378B8" w:rsidRPr="005C2A93" w:rsidRDefault="005378B8" w:rsidP="00D74AE1"/>
    <w:p w14:paraId="0619A1CB" w14:textId="77777777" w:rsidR="005378B8" w:rsidRPr="005C2A93" w:rsidRDefault="005378B8" w:rsidP="00D74AE1"/>
    <w:p w14:paraId="20609F99" w14:textId="77777777" w:rsidR="005378B8" w:rsidRPr="005C2A93" w:rsidRDefault="005378B8" w:rsidP="00D74AE1"/>
    <w:p w14:paraId="35D7628F" w14:textId="77777777" w:rsidR="005378B8" w:rsidRPr="005C2A93" w:rsidRDefault="005378B8" w:rsidP="00D74AE1"/>
    <w:p w14:paraId="22ECE7B6" w14:textId="77777777" w:rsidR="005378B8" w:rsidRPr="005C2A93" w:rsidRDefault="005378B8" w:rsidP="00D74AE1"/>
    <w:p w14:paraId="7581E9D6" w14:textId="77777777" w:rsidR="005378B8" w:rsidRPr="005C2A93" w:rsidRDefault="005378B8" w:rsidP="00D74AE1"/>
    <w:p w14:paraId="13F4A3D7" w14:textId="77777777" w:rsidR="005378B8" w:rsidRPr="005C2A93" w:rsidRDefault="005378B8" w:rsidP="00D74AE1"/>
    <w:p w14:paraId="2B3E3491" w14:textId="77777777" w:rsidR="005378B8" w:rsidRPr="005C2A93" w:rsidRDefault="005378B8" w:rsidP="00D74AE1"/>
    <w:p w14:paraId="0C7360C4" w14:textId="77777777" w:rsidR="005378B8" w:rsidRPr="005C2A93" w:rsidRDefault="005378B8" w:rsidP="00D74AE1"/>
    <w:p w14:paraId="4153FA9F" w14:textId="77777777" w:rsidR="005378B8" w:rsidRPr="005C2A93" w:rsidRDefault="005378B8" w:rsidP="00D74AE1"/>
    <w:p w14:paraId="4DC2812C" w14:textId="77777777" w:rsidR="005378B8" w:rsidRPr="005C2A93" w:rsidRDefault="005378B8" w:rsidP="00D74AE1"/>
    <w:p w14:paraId="18E71C2D" w14:textId="77777777" w:rsidR="005378B8" w:rsidRPr="005C2A93" w:rsidRDefault="005378B8" w:rsidP="00D74AE1"/>
    <w:p w14:paraId="7530AB9B" w14:textId="440AAA53" w:rsidR="005378B8" w:rsidRPr="005C2A93" w:rsidRDefault="005378B8" w:rsidP="005378B8">
      <w:pPr>
        <w:pStyle w:val="Editionnumber"/>
      </w:pPr>
      <w:r w:rsidRPr="005C2A93">
        <w:t>Edition 1.0</w:t>
      </w:r>
    </w:p>
    <w:p w14:paraId="7D121BD2" w14:textId="6AF87E5C" w:rsidR="006A48A6" w:rsidRPr="005C2A93" w:rsidRDefault="002155B0" w:rsidP="005378B8">
      <w:pPr>
        <w:pStyle w:val="Documentdate"/>
      </w:pPr>
      <w:r w:rsidRPr="005C2A93">
        <w:t>May 2015</w:t>
      </w:r>
    </w:p>
    <w:p w14:paraId="5794C070" w14:textId="77777777" w:rsidR="00BC27F6" w:rsidRPr="005C2A93" w:rsidRDefault="00BC27F6" w:rsidP="00D74AE1">
      <w:pPr>
        <w:sectPr w:rsidR="00BC27F6" w:rsidRPr="005C2A93"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2C4D6AD3" w14:textId="1E878B86" w:rsidR="00914E26" w:rsidRPr="005C2A93" w:rsidRDefault="00914E26" w:rsidP="00914E26">
      <w:pPr>
        <w:pStyle w:val="BodyText"/>
      </w:pPr>
      <w:r w:rsidRPr="005C2A93">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5C2A93" w14:paraId="430D3EB5" w14:textId="77777777" w:rsidTr="005E4659">
        <w:tc>
          <w:tcPr>
            <w:tcW w:w="1908" w:type="dxa"/>
          </w:tcPr>
          <w:p w14:paraId="3107F566" w14:textId="77777777" w:rsidR="00914E26" w:rsidRPr="005C2A93" w:rsidRDefault="00914E26" w:rsidP="00914E26">
            <w:pPr>
              <w:pStyle w:val="Tabletexttitle"/>
            </w:pPr>
            <w:r w:rsidRPr="005C2A93">
              <w:t>Date</w:t>
            </w:r>
          </w:p>
        </w:tc>
        <w:tc>
          <w:tcPr>
            <w:tcW w:w="3576" w:type="dxa"/>
          </w:tcPr>
          <w:p w14:paraId="195E253F" w14:textId="77777777" w:rsidR="00914E26" w:rsidRPr="005C2A93" w:rsidRDefault="00914E26" w:rsidP="00914E26">
            <w:pPr>
              <w:pStyle w:val="Tabletexttitle"/>
            </w:pPr>
            <w:r w:rsidRPr="005C2A93">
              <w:t>Page / Section Revised</w:t>
            </w:r>
          </w:p>
        </w:tc>
        <w:tc>
          <w:tcPr>
            <w:tcW w:w="5001" w:type="dxa"/>
          </w:tcPr>
          <w:p w14:paraId="4BC79789" w14:textId="77777777" w:rsidR="00914E26" w:rsidRPr="005C2A93" w:rsidRDefault="00914E26" w:rsidP="005E4659">
            <w:pPr>
              <w:pStyle w:val="Tabletexttitle"/>
              <w:ind w:right="112"/>
            </w:pPr>
            <w:r w:rsidRPr="005C2A93">
              <w:t>Requirement for Revision</w:t>
            </w:r>
          </w:p>
        </w:tc>
      </w:tr>
      <w:tr w:rsidR="005E4659" w:rsidRPr="005C2A93" w14:paraId="6C9FFC42" w14:textId="77777777" w:rsidTr="005E4659">
        <w:trPr>
          <w:trHeight w:val="851"/>
        </w:trPr>
        <w:tc>
          <w:tcPr>
            <w:tcW w:w="1908" w:type="dxa"/>
            <w:vAlign w:val="center"/>
          </w:tcPr>
          <w:p w14:paraId="6E2B7AB8" w14:textId="77777777" w:rsidR="00914E26" w:rsidRPr="005C2A93" w:rsidRDefault="00914E26" w:rsidP="00914E26">
            <w:pPr>
              <w:pStyle w:val="Tabletext"/>
            </w:pPr>
          </w:p>
        </w:tc>
        <w:tc>
          <w:tcPr>
            <w:tcW w:w="3576" w:type="dxa"/>
            <w:vAlign w:val="center"/>
          </w:tcPr>
          <w:p w14:paraId="150FE44D" w14:textId="77777777" w:rsidR="00914E26" w:rsidRPr="005C2A93" w:rsidRDefault="00914E26" w:rsidP="00914E26">
            <w:pPr>
              <w:pStyle w:val="Tabletext"/>
            </w:pPr>
          </w:p>
        </w:tc>
        <w:tc>
          <w:tcPr>
            <w:tcW w:w="5001" w:type="dxa"/>
            <w:vAlign w:val="center"/>
          </w:tcPr>
          <w:p w14:paraId="1DB61067" w14:textId="77777777" w:rsidR="00914E26" w:rsidRPr="005C2A93" w:rsidRDefault="00914E26" w:rsidP="00914E26">
            <w:pPr>
              <w:pStyle w:val="Tabletext"/>
            </w:pPr>
          </w:p>
        </w:tc>
      </w:tr>
      <w:tr w:rsidR="005E4659" w:rsidRPr="005C2A93" w14:paraId="1B9351AC" w14:textId="77777777" w:rsidTr="005E4659">
        <w:trPr>
          <w:trHeight w:val="851"/>
        </w:trPr>
        <w:tc>
          <w:tcPr>
            <w:tcW w:w="1908" w:type="dxa"/>
            <w:vAlign w:val="center"/>
          </w:tcPr>
          <w:p w14:paraId="509D5CB2" w14:textId="77777777" w:rsidR="00914E26" w:rsidRPr="005C2A93" w:rsidRDefault="00914E26" w:rsidP="00914E26">
            <w:pPr>
              <w:pStyle w:val="Tabletext"/>
            </w:pPr>
          </w:p>
        </w:tc>
        <w:tc>
          <w:tcPr>
            <w:tcW w:w="3576" w:type="dxa"/>
            <w:vAlign w:val="center"/>
          </w:tcPr>
          <w:p w14:paraId="3FFA0815" w14:textId="77777777" w:rsidR="00914E26" w:rsidRPr="005C2A93" w:rsidRDefault="00914E26" w:rsidP="00914E26">
            <w:pPr>
              <w:pStyle w:val="Tabletext"/>
            </w:pPr>
          </w:p>
        </w:tc>
        <w:tc>
          <w:tcPr>
            <w:tcW w:w="5001" w:type="dxa"/>
            <w:vAlign w:val="center"/>
          </w:tcPr>
          <w:p w14:paraId="7614EB49" w14:textId="77777777" w:rsidR="00914E26" w:rsidRPr="005C2A93" w:rsidRDefault="00914E26" w:rsidP="00914E26">
            <w:pPr>
              <w:pStyle w:val="Tabletext"/>
            </w:pPr>
          </w:p>
        </w:tc>
      </w:tr>
      <w:tr w:rsidR="005E4659" w:rsidRPr="005C2A93" w14:paraId="43EE0388" w14:textId="77777777" w:rsidTr="005E4659">
        <w:trPr>
          <w:trHeight w:val="851"/>
        </w:trPr>
        <w:tc>
          <w:tcPr>
            <w:tcW w:w="1908" w:type="dxa"/>
            <w:vAlign w:val="center"/>
          </w:tcPr>
          <w:p w14:paraId="7DB0FA96" w14:textId="77777777" w:rsidR="00914E26" w:rsidRPr="005C2A93" w:rsidRDefault="00914E26" w:rsidP="00914E26">
            <w:pPr>
              <w:pStyle w:val="Tabletext"/>
            </w:pPr>
          </w:p>
        </w:tc>
        <w:tc>
          <w:tcPr>
            <w:tcW w:w="3576" w:type="dxa"/>
            <w:vAlign w:val="center"/>
          </w:tcPr>
          <w:p w14:paraId="098A5B29" w14:textId="77777777" w:rsidR="00914E26" w:rsidRPr="005C2A93" w:rsidRDefault="00914E26" w:rsidP="00914E26">
            <w:pPr>
              <w:pStyle w:val="Tabletext"/>
            </w:pPr>
          </w:p>
        </w:tc>
        <w:tc>
          <w:tcPr>
            <w:tcW w:w="5001" w:type="dxa"/>
            <w:vAlign w:val="center"/>
          </w:tcPr>
          <w:p w14:paraId="1BD7E161" w14:textId="77777777" w:rsidR="00914E26" w:rsidRPr="005C2A93" w:rsidRDefault="00914E26" w:rsidP="00914E26">
            <w:pPr>
              <w:pStyle w:val="Tabletext"/>
            </w:pPr>
          </w:p>
        </w:tc>
      </w:tr>
      <w:tr w:rsidR="005E4659" w:rsidRPr="005C2A93" w14:paraId="73C40370" w14:textId="77777777" w:rsidTr="005E4659">
        <w:trPr>
          <w:trHeight w:val="851"/>
        </w:trPr>
        <w:tc>
          <w:tcPr>
            <w:tcW w:w="1908" w:type="dxa"/>
            <w:vAlign w:val="center"/>
          </w:tcPr>
          <w:p w14:paraId="1D0A4237" w14:textId="77777777" w:rsidR="00914E26" w:rsidRPr="005C2A93" w:rsidRDefault="00914E26" w:rsidP="00914E26">
            <w:pPr>
              <w:pStyle w:val="Tabletext"/>
            </w:pPr>
          </w:p>
        </w:tc>
        <w:tc>
          <w:tcPr>
            <w:tcW w:w="3576" w:type="dxa"/>
            <w:vAlign w:val="center"/>
          </w:tcPr>
          <w:p w14:paraId="2D9AE83C" w14:textId="77777777" w:rsidR="00914E26" w:rsidRPr="005C2A93" w:rsidRDefault="00914E26" w:rsidP="00914E26">
            <w:pPr>
              <w:pStyle w:val="Tabletext"/>
            </w:pPr>
          </w:p>
        </w:tc>
        <w:tc>
          <w:tcPr>
            <w:tcW w:w="5001" w:type="dxa"/>
            <w:vAlign w:val="center"/>
          </w:tcPr>
          <w:p w14:paraId="2ACC1EBD" w14:textId="77777777" w:rsidR="00914E26" w:rsidRPr="005C2A93" w:rsidRDefault="00914E26" w:rsidP="00914E26">
            <w:pPr>
              <w:pStyle w:val="Tabletext"/>
            </w:pPr>
          </w:p>
        </w:tc>
      </w:tr>
      <w:tr w:rsidR="005E4659" w:rsidRPr="005C2A93" w14:paraId="50D639EB" w14:textId="77777777" w:rsidTr="005E4659">
        <w:trPr>
          <w:trHeight w:val="851"/>
        </w:trPr>
        <w:tc>
          <w:tcPr>
            <w:tcW w:w="1908" w:type="dxa"/>
            <w:vAlign w:val="center"/>
          </w:tcPr>
          <w:p w14:paraId="41C4C42B" w14:textId="77777777" w:rsidR="00914E26" w:rsidRPr="005C2A93" w:rsidRDefault="00914E26" w:rsidP="00914E26">
            <w:pPr>
              <w:pStyle w:val="Tabletext"/>
            </w:pPr>
          </w:p>
        </w:tc>
        <w:tc>
          <w:tcPr>
            <w:tcW w:w="3576" w:type="dxa"/>
            <w:vAlign w:val="center"/>
          </w:tcPr>
          <w:p w14:paraId="34A66F6D" w14:textId="77777777" w:rsidR="00914E26" w:rsidRPr="005C2A93" w:rsidRDefault="00914E26" w:rsidP="00914E26">
            <w:pPr>
              <w:pStyle w:val="Tabletext"/>
            </w:pPr>
          </w:p>
        </w:tc>
        <w:tc>
          <w:tcPr>
            <w:tcW w:w="5001" w:type="dxa"/>
            <w:vAlign w:val="center"/>
          </w:tcPr>
          <w:p w14:paraId="700D7F36" w14:textId="77777777" w:rsidR="00914E26" w:rsidRPr="005C2A93" w:rsidRDefault="00914E26" w:rsidP="00914E26">
            <w:pPr>
              <w:pStyle w:val="Tabletext"/>
            </w:pPr>
          </w:p>
        </w:tc>
      </w:tr>
      <w:tr w:rsidR="005E4659" w:rsidRPr="005C2A93" w14:paraId="77E709EA" w14:textId="77777777" w:rsidTr="005E4659">
        <w:trPr>
          <w:trHeight w:val="851"/>
        </w:trPr>
        <w:tc>
          <w:tcPr>
            <w:tcW w:w="1908" w:type="dxa"/>
            <w:vAlign w:val="center"/>
          </w:tcPr>
          <w:p w14:paraId="4578DD96" w14:textId="77777777" w:rsidR="00914E26" w:rsidRPr="005C2A93" w:rsidRDefault="00914E26" w:rsidP="00914E26">
            <w:pPr>
              <w:pStyle w:val="Tabletext"/>
            </w:pPr>
          </w:p>
        </w:tc>
        <w:tc>
          <w:tcPr>
            <w:tcW w:w="3576" w:type="dxa"/>
            <w:vAlign w:val="center"/>
          </w:tcPr>
          <w:p w14:paraId="48D9AEF0" w14:textId="77777777" w:rsidR="00914E26" w:rsidRPr="005C2A93" w:rsidRDefault="00914E26" w:rsidP="00914E26">
            <w:pPr>
              <w:pStyle w:val="Tabletext"/>
            </w:pPr>
          </w:p>
        </w:tc>
        <w:tc>
          <w:tcPr>
            <w:tcW w:w="5001" w:type="dxa"/>
            <w:vAlign w:val="center"/>
          </w:tcPr>
          <w:p w14:paraId="62191928" w14:textId="77777777" w:rsidR="00914E26" w:rsidRPr="005C2A93" w:rsidRDefault="00914E26" w:rsidP="00914E26">
            <w:pPr>
              <w:pStyle w:val="Tabletext"/>
            </w:pPr>
          </w:p>
        </w:tc>
      </w:tr>
      <w:tr w:rsidR="005E4659" w:rsidRPr="005C2A93" w14:paraId="5CE7C674" w14:textId="77777777" w:rsidTr="005E4659">
        <w:trPr>
          <w:trHeight w:val="851"/>
        </w:trPr>
        <w:tc>
          <w:tcPr>
            <w:tcW w:w="1908" w:type="dxa"/>
            <w:vAlign w:val="center"/>
          </w:tcPr>
          <w:p w14:paraId="458C1F89" w14:textId="77777777" w:rsidR="00914E26" w:rsidRPr="005C2A93" w:rsidRDefault="00914E26" w:rsidP="00914E26">
            <w:pPr>
              <w:pStyle w:val="Tabletext"/>
            </w:pPr>
          </w:p>
        </w:tc>
        <w:tc>
          <w:tcPr>
            <w:tcW w:w="3576" w:type="dxa"/>
            <w:vAlign w:val="center"/>
          </w:tcPr>
          <w:p w14:paraId="2BA2AD74" w14:textId="77777777" w:rsidR="00914E26" w:rsidRPr="005C2A93" w:rsidRDefault="00914E26" w:rsidP="00914E26">
            <w:pPr>
              <w:pStyle w:val="Tabletext"/>
            </w:pPr>
          </w:p>
        </w:tc>
        <w:tc>
          <w:tcPr>
            <w:tcW w:w="5001" w:type="dxa"/>
            <w:vAlign w:val="center"/>
          </w:tcPr>
          <w:p w14:paraId="1AE4F716" w14:textId="77777777" w:rsidR="00914E26" w:rsidRPr="005C2A93" w:rsidRDefault="00914E26" w:rsidP="00914E26">
            <w:pPr>
              <w:pStyle w:val="Tabletext"/>
            </w:pPr>
          </w:p>
        </w:tc>
      </w:tr>
    </w:tbl>
    <w:p w14:paraId="429097EE" w14:textId="77777777" w:rsidR="005E4659" w:rsidRPr="005C2A93" w:rsidRDefault="005E4659" w:rsidP="00914E26">
      <w:pPr>
        <w:spacing w:after="200" w:line="276" w:lineRule="auto"/>
        <w:sectPr w:rsidR="005E4659" w:rsidRPr="005C2A93" w:rsidSect="00111E0A">
          <w:headerReference w:type="default" r:id="rId10"/>
          <w:footerReference w:type="default" r:id="rId11"/>
          <w:pgSz w:w="11906" w:h="16838" w:code="9"/>
          <w:pgMar w:top="567" w:right="794" w:bottom="567" w:left="907" w:header="567" w:footer="850" w:gutter="0"/>
          <w:cols w:space="708"/>
          <w:docGrid w:linePitch="360"/>
        </w:sectPr>
      </w:pPr>
    </w:p>
    <w:p w14:paraId="169CB87E" w14:textId="22C2F767" w:rsidR="001B7940" w:rsidRPr="005C2A93" w:rsidRDefault="001B7940" w:rsidP="001B7940">
      <w:pPr>
        <w:pStyle w:val="THECOUNCIL"/>
      </w:pPr>
      <w:bookmarkStart w:id="1" w:name="_Toc442255952"/>
      <w:r w:rsidRPr="005C2A93">
        <w:lastRenderedPageBreak/>
        <w:t>THE COUNCIL</w:t>
      </w:r>
    </w:p>
    <w:p w14:paraId="25BBA488" w14:textId="5904EA0E" w:rsidR="002155B0" w:rsidRDefault="002155B0" w:rsidP="002155B0">
      <w:pPr>
        <w:pStyle w:val="Noting"/>
      </w:pPr>
      <w:r w:rsidRPr="005C2A93">
        <w:rPr>
          <w:b/>
        </w:rPr>
        <w:t>RECALLING</w:t>
      </w:r>
      <w:r w:rsidRPr="005C2A93">
        <w:t xml:space="preserve"> the function of IALA with respect to Safety of Navigation, the efficiency of maritime transport and the protection of the environment</w:t>
      </w:r>
      <w:r w:rsidR="007613D2">
        <w:t>,</w:t>
      </w:r>
    </w:p>
    <w:p w14:paraId="0F29FE13" w14:textId="5BC71F91" w:rsidR="007613D2" w:rsidRPr="005C2A93" w:rsidRDefault="007613D2" w:rsidP="002155B0">
      <w:pPr>
        <w:pStyle w:val="Noting"/>
        <w:rPr>
          <w:b/>
        </w:rPr>
      </w:pPr>
      <w:r>
        <w:rPr>
          <w:b/>
        </w:rPr>
        <w:t xml:space="preserve">RECALLING ALSO </w:t>
      </w:r>
      <w:r>
        <w:t>Article 8 of the IALA Constitution regarding the authority, duties and functions of the Council,</w:t>
      </w:r>
    </w:p>
    <w:p w14:paraId="2AA3C787" w14:textId="18D20C8A" w:rsidR="002155B0" w:rsidRPr="005C2A93" w:rsidRDefault="002155B0" w:rsidP="002155B0">
      <w:pPr>
        <w:pStyle w:val="Noting"/>
        <w:rPr>
          <w:b/>
        </w:rPr>
      </w:pPr>
      <w:r w:rsidRPr="005C2A93">
        <w:rPr>
          <w:b/>
        </w:rPr>
        <w:t>RECOGNISING</w:t>
      </w:r>
      <w:r w:rsidRPr="005C2A93">
        <w:t xml:space="preserve"> that harmonized information exchange products will:</w:t>
      </w:r>
    </w:p>
    <w:p w14:paraId="682A62E1" w14:textId="4DFC4C2F" w:rsidR="002155B0" w:rsidRPr="005C2A93" w:rsidRDefault="002155B0" w:rsidP="007613D2">
      <w:pPr>
        <w:pStyle w:val="List1-recommendation"/>
      </w:pPr>
      <w:r w:rsidRPr="005C2A93">
        <w:t>Assist in the platform and system independent exchange of information</w:t>
      </w:r>
      <w:r w:rsidR="007613D2">
        <w:t>.</w:t>
      </w:r>
    </w:p>
    <w:p w14:paraId="3D202D9A" w14:textId="63038BC7" w:rsidR="002155B0" w:rsidRPr="005C2A93" w:rsidRDefault="002155B0" w:rsidP="007613D2">
      <w:pPr>
        <w:pStyle w:val="List1-recommendation"/>
      </w:pPr>
      <w:r w:rsidRPr="005C2A93">
        <w:t>assist in the development of applications for information exchange ship to ship, ship to shore, shore to ship, and shore to shore in the context of e-Navigation;</w:t>
      </w:r>
      <w:r w:rsidR="007613D2">
        <w:t>.</w:t>
      </w:r>
    </w:p>
    <w:p w14:paraId="16823AF3" w14:textId="5AC58428" w:rsidR="002155B0" w:rsidRPr="005C2A93" w:rsidRDefault="002155B0" w:rsidP="007613D2">
      <w:pPr>
        <w:pStyle w:val="List1-recommendation"/>
      </w:pPr>
      <w:r w:rsidRPr="005C2A93">
        <w:t>assist administrations in the efficient deployment of their operational and technical services and to maintain them with the service levels published in their maritime service portfolios.</w:t>
      </w:r>
    </w:p>
    <w:p w14:paraId="1D1C3321" w14:textId="77777777" w:rsidR="002155B0" w:rsidRPr="005C2A93" w:rsidRDefault="002155B0" w:rsidP="002155B0">
      <w:pPr>
        <w:pStyle w:val="Noting"/>
        <w:rPr>
          <w:b/>
        </w:rPr>
      </w:pPr>
      <w:r w:rsidRPr="005C2A93">
        <w:rPr>
          <w:b/>
        </w:rPr>
        <w:t>NOTING</w:t>
      </w:r>
    </w:p>
    <w:p w14:paraId="5DE22AF7" w14:textId="603980BF" w:rsidR="002155B0" w:rsidRPr="005C2A93" w:rsidRDefault="002155B0" w:rsidP="007613D2">
      <w:pPr>
        <w:pStyle w:val="List1-recommendation"/>
        <w:numPr>
          <w:ilvl w:val="0"/>
          <w:numId w:val="44"/>
        </w:numPr>
      </w:pPr>
      <w:r w:rsidRPr="005C2A93">
        <w:t>that a strategy for the implementation of e-Navigation has been established by the International Maritime Organisation (IMO) as well as an implementation plan for that strategy and that both are relevant to IALA and IALA membership</w:t>
      </w:r>
      <w:r w:rsidR="007613D2">
        <w:t>.</w:t>
      </w:r>
    </w:p>
    <w:p w14:paraId="4897257D" w14:textId="2268B03E" w:rsidR="002155B0" w:rsidRPr="005C2A93" w:rsidRDefault="002155B0" w:rsidP="007613D2">
      <w:pPr>
        <w:pStyle w:val="List1-recommendation"/>
      </w:pPr>
      <w:r w:rsidRPr="005C2A93">
        <w:t>that IMO has established user needs for both shipboard and shore-based users and has stipulated that the implementation of e-Navigation should satisfy those user needs</w:t>
      </w:r>
      <w:r w:rsidR="007613D2">
        <w:t>.</w:t>
      </w:r>
    </w:p>
    <w:p w14:paraId="69860B7E" w14:textId="253E0B13" w:rsidR="002155B0" w:rsidRPr="005C2A93" w:rsidRDefault="002155B0" w:rsidP="007613D2">
      <w:pPr>
        <w:pStyle w:val="List1-recommendation"/>
      </w:pPr>
      <w:r w:rsidRPr="005C2A93">
        <w:t>that IMO has initially defined the overarching architecture for e-Navigation which includes, amongst other things, the notion of a ‘common shore-based technical system harmonised for e-Navigation’ as well as the concept of operational and technical services embedded in the overarching concept of the Maritime Service Portfolios (MSPs);</w:t>
      </w:r>
      <w:r w:rsidR="007613D2">
        <w:t>.</w:t>
      </w:r>
    </w:p>
    <w:p w14:paraId="5673CDDE" w14:textId="00E2E875" w:rsidR="002155B0" w:rsidRPr="005C2A93" w:rsidRDefault="002155B0" w:rsidP="007613D2">
      <w:pPr>
        <w:pStyle w:val="List1-recommendation"/>
      </w:pPr>
      <w:r w:rsidRPr="005C2A93">
        <w:t>that IMO has expressed an interest in the contribution of IALA to the work on e-Navigation and has recognized Coastal states’ VTS provisions and their shore-based infrastructures in their enabling role for e-Navigation as well as IALA’s role in this regard</w:t>
      </w:r>
      <w:r w:rsidR="007613D2">
        <w:t>.</w:t>
      </w:r>
    </w:p>
    <w:p w14:paraId="33ADA979" w14:textId="04FBF8B5" w:rsidR="002155B0" w:rsidRPr="005C2A93" w:rsidRDefault="002155B0" w:rsidP="007613D2">
      <w:pPr>
        <w:pStyle w:val="List1-recommendation"/>
      </w:pPr>
      <w:r w:rsidRPr="005C2A93">
        <w:t>that the IMO e-Navigation strategy has a core objective to support maritime transport processes, including the maritime logistics chain, and that the IMO Secretary General has published a concept of a Sustainable Maritime Transportation System (SMTS) which references IALA’s work regarding the ‘maritime traffic support and advisory systems’.</w:t>
      </w:r>
    </w:p>
    <w:p w14:paraId="284B490C" w14:textId="59ECA6AE" w:rsidR="002155B0" w:rsidRPr="005C2A93" w:rsidRDefault="002155B0" w:rsidP="002155B0">
      <w:pPr>
        <w:pStyle w:val="Noting"/>
        <w:rPr>
          <w:b/>
        </w:rPr>
      </w:pPr>
      <w:r w:rsidRPr="005C2A93">
        <w:rPr>
          <w:b/>
        </w:rPr>
        <w:t>NOTING ALSO</w:t>
      </w:r>
      <w:r w:rsidRPr="005C2A93">
        <w:t xml:space="preserve"> that the International Hydrographic Organisation (IHO):</w:t>
      </w:r>
    </w:p>
    <w:p w14:paraId="6B3E0CC6" w14:textId="3E6C07DF" w:rsidR="002155B0" w:rsidRPr="005C2A93" w:rsidRDefault="002155B0" w:rsidP="007613D2">
      <w:pPr>
        <w:pStyle w:val="List1-recommendation"/>
        <w:numPr>
          <w:ilvl w:val="0"/>
          <w:numId w:val="45"/>
        </w:numPr>
      </w:pPr>
      <w:proofErr w:type="gramStart"/>
      <w:r w:rsidRPr="005C2A93">
        <w:t>has</w:t>
      </w:r>
      <w:proofErr w:type="gramEnd"/>
      <w:r w:rsidRPr="005C2A93">
        <w:t xml:space="preserve"> established a Geo-spatial Information Registry (GI Registry), as defined in their publications S-100 and S-99 and has introduced the notion of ‘products’ as an internationally unified rule base for the combination of different parts of the GI Registry to ‘products’</w:t>
      </w:r>
      <w:r w:rsidR="007613D2">
        <w:t>.</w:t>
      </w:r>
    </w:p>
    <w:p w14:paraId="467D09B5" w14:textId="536BBE49" w:rsidR="002155B0" w:rsidRPr="005C2A93" w:rsidRDefault="002155B0" w:rsidP="007613D2">
      <w:pPr>
        <w:pStyle w:val="List1-recommendation"/>
        <w:numPr>
          <w:ilvl w:val="0"/>
          <w:numId w:val="45"/>
        </w:numPr>
      </w:pPr>
      <w:r w:rsidRPr="005C2A93">
        <w:t>that IMO has decided that the IHO standard S-100 should be the baseline for the IMO envisaged Common Maritime Data Structure (CMDS)</w:t>
      </w:r>
      <w:r w:rsidR="007613D2">
        <w:t>.</w:t>
      </w:r>
    </w:p>
    <w:p w14:paraId="4425B946" w14:textId="7F972510" w:rsidR="002155B0" w:rsidRPr="005C2A93" w:rsidRDefault="002155B0" w:rsidP="007613D2">
      <w:pPr>
        <w:pStyle w:val="List1-recommendation"/>
        <w:numPr>
          <w:ilvl w:val="0"/>
          <w:numId w:val="45"/>
        </w:numPr>
      </w:pPr>
      <w:r w:rsidRPr="005C2A93">
        <w:t>that IALA has acquired the status of a ‘Submitting Organisation’ and of a ‘Domain Owner’ to the IHO’s GI Registry.</w:t>
      </w:r>
    </w:p>
    <w:p w14:paraId="5A201383" w14:textId="3C3AD2F0" w:rsidR="007613D2" w:rsidRDefault="007613D2" w:rsidP="002155B0">
      <w:pPr>
        <w:pStyle w:val="Noting"/>
      </w:pPr>
      <w:r>
        <w:rPr>
          <w:b/>
        </w:rPr>
        <w:lastRenderedPageBreak/>
        <w:t>CONSIDERING</w:t>
      </w:r>
      <w:r w:rsidRPr="00405755">
        <w:rPr>
          <w:b/>
        </w:rPr>
        <w:t xml:space="preserve"> </w:t>
      </w:r>
      <w:r w:rsidRPr="00405755">
        <w:t xml:space="preserve">the </w:t>
      </w:r>
      <w:r w:rsidRPr="00C7179A">
        <w:t xml:space="preserve">proposals of the </w:t>
      </w:r>
      <w:r>
        <w:t>IALA e-Navigation</w:t>
      </w:r>
      <w:r w:rsidRPr="00C7179A">
        <w:t xml:space="preserve"> Committee</w:t>
      </w:r>
      <w:r w:rsidRPr="00405755">
        <w:t>,</w:t>
      </w:r>
    </w:p>
    <w:p w14:paraId="4FF215A4" w14:textId="6ABF3961" w:rsidR="007613D2" w:rsidRDefault="007613D2" w:rsidP="007613D2">
      <w:pPr>
        <w:pStyle w:val="Noting"/>
      </w:pPr>
      <w:r>
        <w:rPr>
          <w:b/>
        </w:rPr>
        <w:t>ADOPTS</w:t>
      </w:r>
      <w:r w:rsidRPr="00405755">
        <w:t xml:space="preserve"> </w:t>
      </w:r>
      <w:r>
        <w:t xml:space="preserve">the Recommendation on </w:t>
      </w:r>
      <w:r w:rsidRPr="007613D2">
        <w:t>Product Specification Development and Managemen</w:t>
      </w:r>
      <w:r>
        <w:t>t as described below,</w:t>
      </w:r>
    </w:p>
    <w:p w14:paraId="195E410C" w14:textId="2ECDF793" w:rsidR="007613D2" w:rsidRDefault="007613D2" w:rsidP="007613D2">
      <w:pPr>
        <w:pStyle w:val="Noting"/>
        <w:rPr>
          <w:b/>
        </w:rPr>
      </w:pPr>
      <w:r>
        <w:rPr>
          <w:b/>
        </w:rPr>
        <w:t xml:space="preserve">INVITES </w:t>
      </w:r>
      <w:r>
        <w:t xml:space="preserve">Members and marine aids to navigation Authorities worldwide to comply with the provisions on </w:t>
      </w:r>
      <w:r w:rsidRPr="007613D2">
        <w:t>Product Specification Development and Managemen</w:t>
      </w:r>
      <w:r>
        <w:t>t</w:t>
      </w:r>
      <w:r w:rsidRPr="00405755">
        <w:t>,</w:t>
      </w:r>
    </w:p>
    <w:p w14:paraId="76418885" w14:textId="58DD70C3" w:rsidR="002155B0" w:rsidRPr="005C2A93" w:rsidRDefault="002155B0" w:rsidP="002155B0">
      <w:pPr>
        <w:pStyle w:val="Noting"/>
        <w:rPr>
          <w:b/>
        </w:rPr>
      </w:pPr>
      <w:r w:rsidRPr="005C2A93">
        <w:rPr>
          <w:b/>
        </w:rPr>
        <w:t>RECOMMENDS</w:t>
      </w:r>
      <w:r w:rsidRPr="005C2A93">
        <w:t xml:space="preserve"> that National Members and other appropriate Authorities providing aids to navigation services:</w:t>
      </w:r>
    </w:p>
    <w:p w14:paraId="4B1F4B34" w14:textId="2A90ABF1" w:rsidR="002155B0" w:rsidRPr="005C2A93" w:rsidRDefault="007613D2" w:rsidP="007613D2">
      <w:pPr>
        <w:pStyle w:val="List1-recommendation"/>
        <w:numPr>
          <w:ilvl w:val="0"/>
          <w:numId w:val="46"/>
        </w:numPr>
      </w:pPr>
      <w:r w:rsidRPr="005C2A93">
        <w:t>make use of the IHO GI Registry</w:t>
      </w:r>
      <w:r>
        <w:t xml:space="preserve"> </w:t>
      </w:r>
      <w:r w:rsidR="00FE5811">
        <w:t>f</w:t>
      </w:r>
      <w:r w:rsidR="002155B0" w:rsidRPr="005C2A93">
        <w:t>or the provision of e-Navigation products</w:t>
      </w:r>
      <w:r>
        <w:t>.</w:t>
      </w:r>
    </w:p>
    <w:p w14:paraId="0A94F185" w14:textId="0EA4402B" w:rsidR="002155B0" w:rsidRPr="005C2A93" w:rsidRDefault="00FE5811" w:rsidP="007613D2">
      <w:pPr>
        <w:pStyle w:val="List1-recommendation"/>
      </w:pPr>
      <w:r>
        <w:t>w</w:t>
      </w:r>
      <w:r w:rsidR="002155B0" w:rsidRPr="005C2A93">
        <w:t>hen developing e-Navigation products, note the IALA domains management procedures as described in the relevant IALA guidelines</w:t>
      </w:r>
      <w:r w:rsidR="007613D2">
        <w:t>.</w:t>
      </w:r>
    </w:p>
    <w:p w14:paraId="0F0236D0" w14:textId="0318B1E5" w:rsidR="002155B0" w:rsidRPr="005C2A93" w:rsidRDefault="00FE5811" w:rsidP="007613D2">
      <w:pPr>
        <w:pStyle w:val="List1-recommendation"/>
      </w:pPr>
      <w:r>
        <w:t>p</w:t>
      </w:r>
      <w:r w:rsidR="002155B0" w:rsidRPr="005C2A93">
        <w:t>rovide IALA with the technical capability and expertise for the development of e-Navigation Product Specifications.</w:t>
      </w:r>
    </w:p>
    <w:p w14:paraId="31A2C9FA" w14:textId="5A9F5DC5" w:rsidR="00992126" w:rsidRDefault="00410738" w:rsidP="00992126">
      <w:pPr>
        <w:pStyle w:val="Noting"/>
      </w:pPr>
      <w:r>
        <w:t>The rationale for this R</w:t>
      </w:r>
      <w:r w:rsidR="002155B0" w:rsidRPr="005C2A93">
        <w:t>ecommendation can be found in Annex A.</w:t>
      </w:r>
    </w:p>
    <w:p w14:paraId="27149A0D" w14:textId="4FF23918" w:rsidR="002430F4" w:rsidRPr="005C2A93" w:rsidRDefault="002430F4" w:rsidP="00992126">
      <w:pPr>
        <w:pStyle w:val="Noting"/>
        <w:rPr>
          <w:b/>
        </w:rPr>
      </w:pPr>
      <w:r>
        <w:rPr>
          <w:b/>
        </w:rPr>
        <w:t xml:space="preserve">REQUESTS </w:t>
      </w:r>
      <w:r>
        <w:t>the</w:t>
      </w:r>
      <w:r w:rsidR="001F5878" w:rsidRPr="009937D6">
        <w:t xml:space="preserve"> </w:t>
      </w:r>
      <w:r w:rsidR="001F5878">
        <w:t>IALA</w:t>
      </w:r>
      <w:r>
        <w:t xml:space="preserve"> </w:t>
      </w:r>
      <w:r>
        <w:rPr>
          <w:bCs/>
        </w:rPr>
        <w:t>e-</w:t>
      </w:r>
      <w:r w:rsidRPr="00F27CC9">
        <w:rPr>
          <w:bCs/>
        </w:rPr>
        <w:t>Navigation</w:t>
      </w:r>
      <w:r>
        <w:t xml:space="preserve"> Committee or such other committee as the Council may direct to keep the Recommendation under review and to propose amendments as necessary.</w:t>
      </w:r>
    </w:p>
    <w:bookmarkEnd w:id="1"/>
    <w:p w14:paraId="4C8A12BC" w14:textId="03667307" w:rsidR="002155B0" w:rsidRPr="005C2A93" w:rsidRDefault="002155B0">
      <w:pPr>
        <w:spacing w:after="200" w:line="276" w:lineRule="auto"/>
        <w:rPr>
          <w:sz w:val="24"/>
        </w:rPr>
      </w:pPr>
      <w:r w:rsidRPr="005C2A93">
        <w:br w:type="page"/>
      </w:r>
    </w:p>
    <w:p w14:paraId="0C5784ED" w14:textId="58B3D2FE" w:rsidR="008E59A3" w:rsidRPr="005C2A93" w:rsidRDefault="002155B0" w:rsidP="002155B0">
      <w:pPr>
        <w:pStyle w:val="Annex"/>
      </w:pPr>
      <w:r w:rsidRPr="005C2A93">
        <w:lastRenderedPageBreak/>
        <w:t>Rationale for recommendation</w:t>
      </w:r>
    </w:p>
    <w:p w14:paraId="4D4D28F5" w14:textId="56B01FAD" w:rsidR="002155B0" w:rsidRPr="005C2A93" w:rsidRDefault="002155B0" w:rsidP="002155B0">
      <w:pPr>
        <w:pStyle w:val="AnnexAHead1"/>
      </w:pPr>
      <w:r w:rsidRPr="005C2A93">
        <w:t>INTRODUCTION</w:t>
      </w:r>
    </w:p>
    <w:p w14:paraId="61064412" w14:textId="77777777" w:rsidR="003B0D8F" w:rsidRPr="005C2A93" w:rsidRDefault="003B0D8F" w:rsidP="003B0D8F">
      <w:pPr>
        <w:pStyle w:val="Heading1separatationline"/>
      </w:pPr>
    </w:p>
    <w:p w14:paraId="24292655" w14:textId="77777777" w:rsidR="002155B0" w:rsidRPr="005C2A93" w:rsidRDefault="002155B0" w:rsidP="002155B0">
      <w:pPr>
        <w:pStyle w:val="BodyText"/>
      </w:pPr>
      <w:r w:rsidRPr="005C2A93">
        <w:t xml:space="preserve">In January </w:t>
      </w:r>
      <w:proofErr w:type="gramStart"/>
      <w:r w:rsidRPr="005C2A93">
        <w:t>2010</w:t>
      </w:r>
      <w:proofErr w:type="gramEnd"/>
      <w:r w:rsidRPr="005C2A93">
        <w:t xml:space="preserve"> the International Hydrographic Organization (IHO) adopted S-100, a framework geospatial standard for hydrographic and related data. IHO S-100 is aligned with the ISO 19100 series of geographic standards – thereby making the use of hydrographic and other geographic data more interoperable than using the present IHO S-57 data transfer standard.</w:t>
      </w:r>
    </w:p>
    <w:p w14:paraId="59B050DC" w14:textId="77777777" w:rsidR="002155B0" w:rsidRPr="005C2A93" w:rsidRDefault="002155B0" w:rsidP="002155B0">
      <w:pPr>
        <w:pStyle w:val="BodyText"/>
      </w:pPr>
      <w:r w:rsidRPr="005C2A93">
        <w:t>IMO NAV at its 57th session agreed on the use of the IHO GI Registry as a baseline for the collection, exchange, and distribution of data, supporting a greater variety of information and therefore supporting increased interoperability.  This was the first step towards the Common Maritime Data Structure (CMDS), essential for e-Navigation.</w:t>
      </w:r>
    </w:p>
    <w:p w14:paraId="5C1AFAC9" w14:textId="0FA80C88" w:rsidR="002155B0" w:rsidRPr="005C2A93" w:rsidRDefault="002155B0" w:rsidP="002155B0">
      <w:pPr>
        <w:pStyle w:val="BodyText"/>
      </w:pPr>
      <w:r w:rsidRPr="005C2A93">
        <w:t>IALA Council has approved the participation of IALA in the IHO GI Registry as a Submitting Organisation, and as a domain owner (i.e. the IALA domains within the Registry).</w:t>
      </w:r>
    </w:p>
    <w:p w14:paraId="1213DC52" w14:textId="35B77EE2" w:rsidR="002155B0" w:rsidRPr="005C2A93" w:rsidRDefault="002155B0" w:rsidP="002155B0">
      <w:pPr>
        <w:pStyle w:val="BodyText"/>
      </w:pPr>
      <w:r w:rsidRPr="005C2A93">
        <w:t>IALA committees and contributors will populate the IALA Domain within the Registry.</w:t>
      </w:r>
    </w:p>
    <w:p w14:paraId="1EF7ED77" w14:textId="2448F857" w:rsidR="002155B0" w:rsidRPr="005C2A93" w:rsidRDefault="002155B0" w:rsidP="002155B0">
      <w:pPr>
        <w:pStyle w:val="BodyText"/>
      </w:pPr>
      <w:r w:rsidRPr="005C2A93">
        <w:t xml:space="preserve">In order to provide harmonised e-Navigation services in accordance with the IMO prioritised Maritime Service Portfolios and solutions it is necessary that entries in the IALA domains </w:t>
      </w:r>
      <w:proofErr w:type="gramStart"/>
      <w:r w:rsidRPr="005C2A93">
        <w:t>will be done</w:t>
      </w:r>
      <w:proofErr w:type="gramEnd"/>
      <w:r w:rsidRPr="005C2A93">
        <w:t xml:space="preserve"> in accordanc</w:t>
      </w:r>
      <w:r w:rsidR="00F90021" w:rsidRPr="005C2A93">
        <w:t>e with the procedures in place.</w:t>
      </w:r>
    </w:p>
    <w:p w14:paraId="285DA022" w14:textId="3DBC1CDE" w:rsidR="002155B0" w:rsidRPr="005C2A93" w:rsidRDefault="002155B0" w:rsidP="002155B0">
      <w:pPr>
        <w:pStyle w:val="AnnexAHead2"/>
      </w:pPr>
      <w:r w:rsidRPr="005C2A93">
        <w:t>IALA as Domains manager</w:t>
      </w:r>
    </w:p>
    <w:p w14:paraId="486E4E77" w14:textId="77777777" w:rsidR="003B0D8F" w:rsidRPr="005C2A93" w:rsidRDefault="003B0D8F" w:rsidP="003B0D8F">
      <w:pPr>
        <w:pStyle w:val="Heading2separationline"/>
      </w:pPr>
    </w:p>
    <w:p w14:paraId="4AFF7548" w14:textId="1E6BDA2E" w:rsidR="002155B0" w:rsidRPr="005C2A93" w:rsidRDefault="002155B0" w:rsidP="002155B0">
      <w:pPr>
        <w:pStyle w:val="BodyText"/>
      </w:pPr>
      <w:r w:rsidRPr="005C2A93">
        <w:t>IALA will act as Domains manager for the IALA Domain of the IHO GI Registry.</w:t>
      </w:r>
      <w:r w:rsidR="00F90021" w:rsidRPr="005C2A93">
        <w:t xml:space="preserve"> </w:t>
      </w:r>
      <w:r w:rsidRPr="005C2A93">
        <w:t xml:space="preserve"> The Domains Manager is responsible for the entries in the different registers of the Registry and the overall management of the submission process of Product Specification and Features.  The Domains manager is also responsible for the harmonisation process with regard to register entries among Field managers and other Domain owners.</w:t>
      </w:r>
    </w:p>
    <w:p w14:paraId="454337E1" w14:textId="7ACB2004" w:rsidR="002155B0" w:rsidRPr="005C2A93" w:rsidRDefault="002155B0" w:rsidP="002155B0">
      <w:pPr>
        <w:pStyle w:val="AnnexAHead2"/>
      </w:pPr>
      <w:r w:rsidRPr="005C2A93">
        <w:t>Harmonization and development of e-Navigation services</w:t>
      </w:r>
    </w:p>
    <w:p w14:paraId="4AC50299" w14:textId="77777777" w:rsidR="003B0D8F" w:rsidRPr="005C2A93" w:rsidRDefault="003B0D8F" w:rsidP="003B0D8F">
      <w:pPr>
        <w:pStyle w:val="Heading2separationline"/>
      </w:pPr>
    </w:p>
    <w:p w14:paraId="3EC37BB8" w14:textId="77777777" w:rsidR="002155B0" w:rsidRPr="005C2A93" w:rsidRDefault="002155B0" w:rsidP="002155B0">
      <w:pPr>
        <w:pStyle w:val="BodyText"/>
      </w:pPr>
      <w:r w:rsidRPr="005C2A93">
        <w:t xml:space="preserve">To facilitate information exchange between the different maritime stakeholders it is necessary that the provision of these services </w:t>
      </w:r>
      <w:proofErr w:type="gramStart"/>
      <w:r w:rsidRPr="005C2A93">
        <w:t>are</w:t>
      </w:r>
      <w:proofErr w:type="gramEnd"/>
      <w:r w:rsidRPr="005C2A93">
        <w:t xml:space="preserve"> harmonised. To achieve harmonisation and potentially reduce development costs it is recommended that IALA members provide the required technical knowledge and combine their efforts in the development of e-Navigation Product Specifications.</w:t>
      </w:r>
    </w:p>
    <w:p w14:paraId="24ECDB83" w14:textId="461F82F9" w:rsidR="002155B0" w:rsidRDefault="00F444C1" w:rsidP="00F444C1">
      <w:pPr>
        <w:pStyle w:val="AnnexAHead1"/>
      </w:pPr>
      <w:r>
        <w:t>ACRONYMS</w:t>
      </w:r>
    </w:p>
    <w:p w14:paraId="36E68F98" w14:textId="77777777" w:rsidR="00F444C1" w:rsidRDefault="00F444C1" w:rsidP="00F444C1">
      <w:pPr>
        <w:pStyle w:val="Heading1separatationline"/>
        <w:rPr>
          <w:lang w:eastAsia="en-GB"/>
        </w:rPr>
      </w:pPr>
    </w:p>
    <w:p w14:paraId="0886EED8" w14:textId="036DC753" w:rsidR="00F444C1" w:rsidRDefault="00F444C1" w:rsidP="00F444C1">
      <w:pPr>
        <w:pStyle w:val="Acronym"/>
        <w:rPr>
          <w:lang w:eastAsia="en-GB"/>
        </w:rPr>
      </w:pPr>
      <w:r>
        <w:rPr>
          <w:lang w:eastAsia="en-GB"/>
        </w:rPr>
        <w:t>GI</w:t>
      </w:r>
      <w:r>
        <w:rPr>
          <w:lang w:eastAsia="en-GB"/>
        </w:rPr>
        <w:tab/>
      </w:r>
      <w:r w:rsidRPr="005C2A93">
        <w:t>Geo-spatial Information</w:t>
      </w:r>
    </w:p>
    <w:p w14:paraId="51C1BF39" w14:textId="3A05B733" w:rsidR="00F444C1" w:rsidRDefault="00F444C1" w:rsidP="00F444C1">
      <w:pPr>
        <w:pStyle w:val="Acronym"/>
        <w:rPr>
          <w:lang w:eastAsia="en-GB"/>
        </w:rPr>
      </w:pPr>
      <w:r>
        <w:rPr>
          <w:lang w:eastAsia="en-GB"/>
        </w:rPr>
        <w:t>IALA</w:t>
      </w:r>
      <w:r>
        <w:rPr>
          <w:lang w:eastAsia="en-GB"/>
        </w:rPr>
        <w:tab/>
      </w:r>
      <w:r w:rsidRPr="00996CAC">
        <w:rPr>
          <w:szCs w:val="18"/>
        </w:rPr>
        <w:t>International Association of Marine Aids to Navigation and Lighthouse Authorities - AISM</w:t>
      </w:r>
    </w:p>
    <w:p w14:paraId="7F5C9551" w14:textId="5E5F2012" w:rsidR="00F444C1" w:rsidRDefault="00F444C1" w:rsidP="00F444C1">
      <w:pPr>
        <w:pStyle w:val="Acronym"/>
        <w:rPr>
          <w:lang w:eastAsia="en-GB"/>
        </w:rPr>
      </w:pPr>
      <w:r>
        <w:rPr>
          <w:lang w:eastAsia="en-GB"/>
        </w:rPr>
        <w:t>IHO</w:t>
      </w:r>
      <w:r>
        <w:rPr>
          <w:lang w:eastAsia="en-GB"/>
        </w:rPr>
        <w:tab/>
      </w:r>
      <w:r w:rsidRPr="005C2A93">
        <w:t>International Hydrographic Organization</w:t>
      </w:r>
    </w:p>
    <w:p w14:paraId="1DD93F03" w14:textId="2B9EDCBC" w:rsidR="00F444C1" w:rsidRDefault="00F444C1" w:rsidP="00F444C1">
      <w:pPr>
        <w:pStyle w:val="Acronym"/>
      </w:pPr>
      <w:r>
        <w:rPr>
          <w:lang w:eastAsia="en-GB"/>
        </w:rPr>
        <w:t>IMO</w:t>
      </w:r>
      <w:r>
        <w:rPr>
          <w:lang w:eastAsia="en-GB"/>
        </w:rPr>
        <w:tab/>
      </w:r>
      <w:r w:rsidRPr="005C2A93">
        <w:t xml:space="preserve">International </w:t>
      </w:r>
      <w:r>
        <w:t>Maritime</w:t>
      </w:r>
      <w:r w:rsidRPr="005C2A93">
        <w:t xml:space="preserve"> Organization</w:t>
      </w:r>
    </w:p>
    <w:p w14:paraId="5B26146D" w14:textId="2254AF9C" w:rsidR="00F444C1" w:rsidRDefault="00F444C1" w:rsidP="00F444C1">
      <w:pPr>
        <w:pStyle w:val="Acronym"/>
      </w:pPr>
      <w:r>
        <w:t>MSP</w:t>
      </w:r>
      <w:r>
        <w:tab/>
      </w:r>
      <w:r w:rsidRPr="005C2A93">
        <w:t>Maritime Service Portfolios</w:t>
      </w:r>
    </w:p>
    <w:p w14:paraId="74DAC75E" w14:textId="3331F61F" w:rsidR="00F444C1" w:rsidRPr="00F444C1" w:rsidRDefault="00F444C1" w:rsidP="00F444C1">
      <w:pPr>
        <w:pStyle w:val="Acronym"/>
        <w:rPr>
          <w:lang w:eastAsia="en-GB"/>
        </w:rPr>
      </w:pPr>
      <w:r>
        <w:t>SMTS</w:t>
      </w:r>
      <w:r>
        <w:tab/>
      </w:r>
      <w:r w:rsidRPr="005C2A93">
        <w:t>Sustainable Maritime Transportation System</w:t>
      </w:r>
    </w:p>
    <w:sectPr w:rsidR="00F444C1" w:rsidRPr="00F444C1" w:rsidSect="0083218D">
      <w:headerReference w:type="default" r:id="rId1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F35017" w14:textId="77777777" w:rsidR="00B1627C" w:rsidRDefault="00B1627C" w:rsidP="003274DB">
      <w:r>
        <w:separator/>
      </w:r>
    </w:p>
    <w:p w14:paraId="16546856" w14:textId="77777777" w:rsidR="00B1627C" w:rsidRDefault="00B1627C"/>
  </w:endnote>
  <w:endnote w:type="continuationSeparator" w:id="0">
    <w:p w14:paraId="31FEDC6C" w14:textId="77777777" w:rsidR="00B1627C" w:rsidRDefault="00B1627C" w:rsidP="003274DB">
      <w:r>
        <w:continuationSeparator/>
      </w:r>
    </w:p>
    <w:p w14:paraId="195AD96D" w14:textId="77777777" w:rsidR="00B1627C" w:rsidRDefault="00B162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BB842" w14:textId="77777777" w:rsidR="007613D2" w:rsidRPr="004E7119" w:rsidRDefault="002E4993" w:rsidP="007613D2">
    <w:pPr>
      <w:spacing w:line="180" w:lineRule="atLeast"/>
      <w:rPr>
        <w:color w:val="808080" w:themeColor="background1" w:themeShade="80"/>
        <w:sz w:val="16"/>
        <w:szCs w:val="16"/>
        <w:lang w:val="fr-FR"/>
      </w:rPr>
    </w:pP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A4FC4D7"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007613D2" w:rsidRPr="004E7119">
      <w:rPr>
        <w:noProof/>
        <w:lang w:val="en-IE" w:eastAsia="en-IE"/>
      </w:rPr>
      <mc:AlternateContent>
        <mc:Choice Requires="wps">
          <w:drawing>
            <wp:anchor distT="0" distB="0" distL="114300" distR="114300" simplePos="0" relativeHeight="251682816" behindDoc="0" locked="0" layoutInCell="1" allowOverlap="1" wp14:anchorId="4CEA6CDB" wp14:editId="585EFD47">
              <wp:simplePos x="0" y="0"/>
              <wp:positionH relativeFrom="page">
                <wp:posOffset>249992</wp:posOffset>
              </wp:positionH>
              <wp:positionV relativeFrom="page">
                <wp:posOffset>9106711</wp:posOffset>
              </wp:positionV>
              <wp:extent cx="7128000" cy="0"/>
              <wp:effectExtent l="0" t="0" r="15875" b="19050"/>
              <wp:wrapNone/>
              <wp:docPr id="4"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EE78E66"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" strokecolor="#00558c [3204]" strokeweight="1pt">
              <w10:wrap anchorx="page" anchory="page"/>
            </v:line>
          </w:pict>
        </mc:Fallback>
      </mc:AlternateContent>
    </w:r>
    <w:r w:rsidR="007613D2" w:rsidRPr="004E7119">
      <w:rPr>
        <w:color w:val="808080" w:themeColor="background1" w:themeShade="80"/>
        <w:sz w:val="16"/>
        <w:szCs w:val="16"/>
        <w:lang w:val="fr-FR"/>
      </w:rPr>
      <w:t xml:space="preserve">10, rue des </w:t>
    </w:r>
    <w:proofErr w:type="spellStart"/>
    <w:r w:rsidR="007613D2" w:rsidRPr="004E7119">
      <w:rPr>
        <w:color w:val="808080" w:themeColor="background1" w:themeShade="80"/>
        <w:sz w:val="16"/>
        <w:szCs w:val="16"/>
        <w:lang w:val="fr-FR"/>
      </w:rPr>
      <w:t>Gaudines</w:t>
    </w:r>
    <w:proofErr w:type="spellEnd"/>
    <w:r w:rsidR="007613D2" w:rsidRPr="004E7119">
      <w:rPr>
        <w:color w:val="808080" w:themeColor="background1" w:themeShade="80"/>
        <w:sz w:val="16"/>
        <w:szCs w:val="16"/>
        <w:lang w:val="fr-FR"/>
      </w:rPr>
      <w:t xml:space="preserve"> – 78100 Saint Germain en Laye, France</w:t>
    </w:r>
  </w:p>
  <w:p w14:paraId="19187E4B" w14:textId="77777777" w:rsidR="007613D2" w:rsidRDefault="007613D2" w:rsidP="007613D2">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5BB1C433" w14:textId="77777777" w:rsidR="007613D2" w:rsidRPr="004E7119" w:rsidRDefault="007613D2" w:rsidP="007613D2">
    <w:pPr>
      <w:spacing w:before="40" w:after="40"/>
      <w:rPr>
        <w:b/>
        <w:color w:val="00558C"/>
        <w:szCs w:val="18"/>
      </w:rPr>
    </w:pPr>
    <w:r w:rsidRPr="004E7119">
      <w:rPr>
        <w:b/>
        <w:color w:val="00558C"/>
        <w:szCs w:val="18"/>
      </w:rPr>
      <w:t>www.iala-aism.org</w:t>
    </w:r>
  </w:p>
  <w:p w14:paraId="4DC0B5A0" w14:textId="77777777" w:rsidR="007613D2" w:rsidRDefault="007613D2" w:rsidP="007613D2">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52999534" w14:textId="75049C3B" w:rsidR="002E4993" w:rsidRPr="00ED2A8D" w:rsidRDefault="007613D2" w:rsidP="007613D2">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64EF5" w14:textId="77777777" w:rsidR="007A72CF" w:rsidRPr="007A72CF" w:rsidRDefault="007A72CF" w:rsidP="007A72CF">
    <w:pPr>
      <w:pStyle w:val="Footer"/>
      <w:rPr>
        <w:sz w:val="15"/>
        <w:szCs w:val="15"/>
      </w:rPr>
    </w:pPr>
  </w:p>
  <w:p w14:paraId="56EB7F77" w14:textId="77777777" w:rsidR="007A72CF" w:rsidRDefault="007A72CF" w:rsidP="007A72CF">
    <w:pPr>
      <w:pStyle w:val="Footerportrait"/>
    </w:pPr>
  </w:p>
  <w:p w14:paraId="63A42BEB" w14:textId="48E6B47A" w:rsidR="007A72CF" w:rsidRPr="007A72CF" w:rsidRDefault="00B1627C" w:rsidP="007A72CF">
    <w:pPr>
      <w:pStyle w:val="Footerportrait"/>
      <w:rPr>
        <w:rStyle w:val="PageNumber"/>
      </w:rPr>
    </w:pPr>
    <w:r>
      <w:fldChar w:fldCharType="begin"/>
    </w:r>
    <w:r>
      <w:instrText xml:space="preserve"> STYLEREF "Document type" \* MERGEFORMAT </w:instrText>
    </w:r>
    <w:r>
      <w:fldChar w:fldCharType="separate"/>
    </w:r>
    <w:r w:rsidR="005873C4">
      <w:t>IALA ReCommendation</w:t>
    </w:r>
    <w:r>
      <w:fldChar w:fldCharType="end"/>
    </w:r>
    <w:r w:rsidR="007A72CF">
      <w:t xml:space="preserve"> </w:t>
    </w:r>
    <w:fldSimple w:instr=" STYLEREF &quot;Document number&quot; \* MERGEFORMAT ">
      <w:r w:rsidR="005873C4">
        <w:t>e-NAV-147</w:t>
      </w:r>
    </w:fldSimple>
    <w:r w:rsidR="00564664">
      <w:t xml:space="preserve"> </w:t>
    </w:r>
    <w:r>
      <w:fldChar w:fldCharType="begin"/>
    </w:r>
    <w:r>
      <w:instrText xml:space="preserve"> STYLEREF "Document name" \* MERGEFORMAT </w:instrText>
    </w:r>
    <w:r>
      <w:fldChar w:fldCharType="separate"/>
    </w:r>
    <w:r w:rsidR="005873C4">
      <w:t>Product Specification Development and Management</w:t>
    </w:r>
    <w:r>
      <w:fldChar w:fldCharType="end"/>
    </w:r>
    <w:r w:rsidR="007A72CF">
      <w:tab/>
    </w:r>
  </w:p>
  <w:p w14:paraId="61EA7143" w14:textId="4B31E729" w:rsidR="008608A4" w:rsidRDefault="004F3622" w:rsidP="007A72CF">
    <w:pPr>
      <w:pStyle w:val="Footerportrait"/>
    </w:pPr>
    <w:fldSimple w:instr=" STYLEREF &quot;Edition number&quot; \* MERGEFORMAT ">
      <w:r w:rsidR="005873C4">
        <w:t>Edition 1.0</w:t>
      </w:r>
    </w:fldSimple>
    <w:r w:rsidR="007A72CF">
      <w:t xml:space="preserve"> </w:t>
    </w:r>
    <w:fldSimple w:instr=" STYLEREF &quot;Document date&quot; \* MERGEFORMAT ">
      <w:r w:rsidR="005873C4">
        <w:t>May 2015</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5873C4">
      <w:t>5</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FEE361" w14:textId="77777777" w:rsidR="00B1627C" w:rsidRDefault="00B1627C" w:rsidP="003274DB">
      <w:r>
        <w:separator/>
      </w:r>
    </w:p>
    <w:p w14:paraId="1E65C4CD" w14:textId="77777777" w:rsidR="00B1627C" w:rsidRDefault="00B1627C"/>
  </w:footnote>
  <w:footnote w:type="continuationSeparator" w:id="0">
    <w:p w14:paraId="289C11A1" w14:textId="77777777" w:rsidR="00B1627C" w:rsidRDefault="00B1627C" w:rsidP="003274DB">
      <w:r>
        <w:continuationSeparator/>
      </w:r>
    </w:p>
    <w:p w14:paraId="065D2469" w14:textId="77777777" w:rsidR="00B1627C" w:rsidRDefault="00B162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DC79A" w14:textId="31AFBDEE" w:rsidR="002E4993" w:rsidRPr="00ED2A8D" w:rsidRDefault="002E4993" w:rsidP="00EC7E94">
    <w:pPr>
      <w:pStyle w:val="Header"/>
      <w:jc w:val="right"/>
    </w:pPr>
    <w:r w:rsidRPr="00442889">
      <w:rPr>
        <w:noProof/>
        <w:lang w:val="en-IE" w:eastAsia="en-IE"/>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EC7E94">
      <w:t>ENAV20-9.11</w:t>
    </w:r>
  </w:p>
  <w:p w14:paraId="789F2CF1" w14:textId="77777777" w:rsidR="002E4993" w:rsidRPr="00ED2A8D" w:rsidRDefault="002E4993" w:rsidP="008747E0">
    <w:pPr>
      <w:pStyle w:val="Header"/>
    </w:pPr>
  </w:p>
  <w:p w14:paraId="0D8C1D21" w14:textId="77777777" w:rsidR="002E4993" w:rsidRDefault="002E4993" w:rsidP="008747E0">
    <w:pPr>
      <w:pStyle w:val="Header"/>
    </w:pPr>
  </w:p>
  <w:p w14:paraId="53462CF7" w14:textId="77777777" w:rsidR="002E4993" w:rsidRDefault="002E4993" w:rsidP="008747E0">
    <w:pPr>
      <w:pStyle w:val="Header"/>
    </w:pPr>
  </w:p>
  <w:p w14:paraId="4637DF7D" w14:textId="77777777" w:rsidR="002E4993" w:rsidRDefault="002E4993" w:rsidP="008747E0">
    <w:pPr>
      <w:pStyle w:val="Header"/>
    </w:pPr>
  </w:p>
  <w:p w14:paraId="68859D7E" w14:textId="77777777" w:rsidR="002E4993" w:rsidRDefault="002E4993" w:rsidP="008747E0">
    <w:pPr>
      <w:pStyle w:val="Header"/>
    </w:pPr>
  </w:p>
  <w:p w14:paraId="68F7D7DE" w14:textId="77777777" w:rsidR="002E4993" w:rsidRDefault="002E4993" w:rsidP="008747E0">
    <w:pPr>
      <w:pStyle w:val="Header"/>
    </w:pPr>
    <w:r>
      <w:rPr>
        <w:noProof/>
        <w:lang w:val="en-IE" w:eastAsia="en-IE"/>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2E4993" w:rsidRPr="00ED2A8D" w:rsidRDefault="002E4993" w:rsidP="008747E0">
    <w:pPr>
      <w:pStyle w:val="Header"/>
    </w:pPr>
  </w:p>
  <w:p w14:paraId="2359230C"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50CF" w14:textId="7777777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2E4993" w:rsidRPr="00ED2A8D" w:rsidRDefault="002E4993" w:rsidP="008747E0">
    <w:pPr>
      <w:pStyle w:val="Header"/>
    </w:pPr>
  </w:p>
  <w:p w14:paraId="4196D5A3" w14:textId="77777777" w:rsidR="002E4993" w:rsidRDefault="002E4993" w:rsidP="008747E0">
    <w:pPr>
      <w:pStyle w:val="Header"/>
    </w:pPr>
  </w:p>
  <w:p w14:paraId="528EA521" w14:textId="77777777" w:rsidR="002E4993" w:rsidRDefault="002E4993" w:rsidP="008747E0">
    <w:pPr>
      <w:pStyle w:val="Header"/>
    </w:pPr>
  </w:p>
  <w:p w14:paraId="4561D7CD" w14:textId="77777777" w:rsidR="002E4993" w:rsidRDefault="002E4993" w:rsidP="008747E0">
    <w:pPr>
      <w:pStyle w:val="Header"/>
    </w:pPr>
  </w:p>
  <w:p w14:paraId="55A0B421" w14:textId="5AAA95B1" w:rsidR="002E4993" w:rsidRPr="00441393" w:rsidRDefault="002E4993" w:rsidP="00441393">
    <w:pPr>
      <w:pStyle w:val="Contents"/>
    </w:pPr>
    <w:r>
      <w:t>DOCUMENT REVISION</w:t>
    </w:r>
  </w:p>
  <w:p w14:paraId="5B698B96" w14:textId="77777777" w:rsidR="002E4993" w:rsidRPr="00ED2A8D" w:rsidRDefault="002E4993" w:rsidP="008747E0">
    <w:pPr>
      <w:pStyle w:val="Header"/>
    </w:pPr>
  </w:p>
  <w:p w14:paraId="7B1CF08D"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B1FDE" w14:textId="5F0E96A1"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72DDC03A" wp14:editId="0F803057">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BAA75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D5CBFCE"/>
    <w:lvl w:ilvl="0">
      <w:start w:val="1"/>
      <w:numFmt w:val="decimal"/>
      <w:lvlText w:val="%1."/>
      <w:lvlJc w:val="left"/>
      <w:pPr>
        <w:tabs>
          <w:tab w:val="num" w:pos="1800"/>
        </w:tabs>
        <w:ind w:left="1800" w:hanging="360"/>
      </w:pPr>
    </w:lvl>
  </w:abstractNum>
  <w:abstractNum w:abstractNumId="2">
    <w:nsid w:val="FFFFFF7D"/>
    <w:multiLevelType w:val="singleLevel"/>
    <w:tmpl w:val="F1D8B678"/>
    <w:lvl w:ilvl="0">
      <w:start w:val="1"/>
      <w:numFmt w:val="decimal"/>
      <w:lvlText w:val="%1."/>
      <w:lvlJc w:val="left"/>
      <w:pPr>
        <w:tabs>
          <w:tab w:val="num" w:pos="1440"/>
        </w:tabs>
        <w:ind w:left="1440" w:hanging="360"/>
      </w:pPr>
    </w:lvl>
  </w:abstractNum>
  <w:abstractNum w:abstractNumId="3">
    <w:nsid w:val="FFFFFF7F"/>
    <w:multiLevelType w:val="singleLevel"/>
    <w:tmpl w:val="F04AC5FA"/>
    <w:lvl w:ilvl="0">
      <w:start w:val="1"/>
      <w:numFmt w:val="decimal"/>
      <w:lvlText w:val="%1."/>
      <w:lvlJc w:val="left"/>
      <w:pPr>
        <w:tabs>
          <w:tab w:val="num" w:pos="720"/>
        </w:tabs>
        <w:ind w:left="720" w:hanging="360"/>
      </w:pPr>
    </w:lvl>
  </w:abstractNum>
  <w:abstractNum w:abstractNumId="4">
    <w:nsid w:val="FFFFFF80"/>
    <w:multiLevelType w:val="singleLevel"/>
    <w:tmpl w:val="B5E6F0A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3D495D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2381BB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CC4374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F10F3AE"/>
    <w:lvl w:ilvl="0">
      <w:start w:val="1"/>
      <w:numFmt w:val="decimal"/>
      <w:lvlText w:val="%1."/>
      <w:lvlJc w:val="left"/>
      <w:pPr>
        <w:tabs>
          <w:tab w:val="num" w:pos="360"/>
        </w:tabs>
        <w:ind w:left="360" w:hanging="360"/>
      </w:pPr>
    </w:lvl>
  </w:abstractNum>
  <w:abstractNum w:abstractNumId="9">
    <w:nsid w:val="FFFFFF89"/>
    <w:multiLevelType w:val="singleLevel"/>
    <w:tmpl w:val="E932C0E2"/>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1E9CB260"/>
    <w:lvl w:ilvl="0" w:tplc="8C30ADAC">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1745FB"/>
    <w:multiLevelType w:val="multilevel"/>
    <w:tmpl w:val="DFE4F1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6E052A"/>
    <w:multiLevelType w:val="multilevel"/>
    <w:tmpl w:val="F1AAB3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DA7DF4"/>
    <w:multiLevelType w:val="multilevel"/>
    <w:tmpl w:val="8A6E27A4"/>
    <w:lvl w:ilvl="0">
      <w:start w:val="1"/>
      <w:numFmt w:val="upperLetter"/>
      <w:suff w:val="nothing"/>
      <w:lvlText w:val="ANNEX %1"/>
      <w:lvlJc w:val="left"/>
      <w:pPr>
        <w:ind w:left="0" w:firstLine="0"/>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34245C5"/>
    <w:multiLevelType w:val="multilevel"/>
    <w:tmpl w:val="8A765086"/>
    <w:lvl w:ilvl="0">
      <w:start w:val="1"/>
      <w:numFmt w:val="decimal"/>
      <w:pStyle w:val="Figurecaption"/>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F07426EA"/>
    <w:lvl w:ilvl="0">
      <w:start w:val="1"/>
      <w:numFmt w:val="decimal"/>
      <w:lvlText w:val="A %1."/>
      <w:lvlJc w:val="left"/>
      <w:pPr>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A5A5B4B"/>
    <w:multiLevelType w:val="multilevel"/>
    <w:tmpl w:val="FB384D8E"/>
    <w:lvl w:ilvl="0">
      <w:start w:val="1"/>
      <w:numFmt w:val="decimal"/>
      <w:lvlText w:val="A %1."/>
      <w:lvlJc w:val="left"/>
      <w:pPr>
        <w:ind w:left="432" w:hanging="432"/>
      </w:pPr>
      <w:rPr>
        <w:rFonts w:asciiTheme="minorHAnsi" w:hAnsiTheme="minorHAnsi" w:hint="default"/>
        <w:b/>
        <w:i w:val="0"/>
        <w:caps/>
        <w:color w:val="009FDF"/>
        <w:sz w:val="28"/>
      </w:rPr>
    </w:lvl>
    <w:lvl w:ilvl="1">
      <w:start w:val="1"/>
      <w:numFmt w:val="decimal"/>
      <w:lvlText w:val="A %1.%2."/>
      <w:lvlJc w:val="left"/>
      <w:pPr>
        <w:ind w:left="576" w:hanging="576"/>
      </w:pPr>
      <w:rPr>
        <w:rFonts w:asciiTheme="minorHAnsi" w:hAnsiTheme="minorHAnsi" w:hint="default"/>
        <w:b/>
        <w:i w:val="0"/>
        <w:caps/>
        <w:color w:val="009FDF"/>
        <w:sz w:val="24"/>
      </w:rPr>
    </w:lvl>
    <w:lvl w:ilvl="2">
      <w:start w:val="1"/>
      <w:numFmt w:val="decimal"/>
      <w:lvlText w:val="A %1.%2.%3."/>
      <w:lvlJc w:val="left"/>
      <w:pPr>
        <w:ind w:left="720" w:hanging="720"/>
      </w:pPr>
      <w:rPr>
        <w:rFonts w:asciiTheme="minorHAnsi" w:hAnsiTheme="minorHAnsi" w:hint="default"/>
        <w:b/>
        <w:i w:val="0"/>
        <w:caps/>
        <w:color w:val="009FDF"/>
        <w:sz w:val="24"/>
      </w:rPr>
    </w:lvl>
    <w:lvl w:ilvl="3">
      <w:start w:val="1"/>
      <w:numFmt w:val="decimal"/>
      <w:lvlText w:val="A %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1F0B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61A18E3"/>
    <w:multiLevelType w:val="multilevel"/>
    <w:tmpl w:val="AEAA45B8"/>
    <w:lvl w:ilvl="0">
      <w:start w:val="1"/>
      <w:numFmt w:val="decimal"/>
      <w:lvlText w:val="%1"/>
      <w:lvlJc w:val="left"/>
      <w:pPr>
        <w:ind w:left="432" w:hanging="432"/>
      </w:pPr>
      <w:rPr>
        <w:rFonts w:asciiTheme="minorHAnsi" w:hAnsiTheme="minorHAnsi" w:hint="default"/>
        <w:b/>
        <w:i w:val="0"/>
        <w:caps/>
        <w:color w:val="83D0F5"/>
        <w:sz w:val="28"/>
      </w:rPr>
    </w:lvl>
    <w:lvl w:ilvl="1">
      <w:start w:val="1"/>
      <w:numFmt w:val="decimal"/>
      <w:lvlText w:val="%1.%2"/>
      <w:lvlJc w:val="left"/>
      <w:pPr>
        <w:ind w:left="576" w:hanging="576"/>
      </w:pPr>
      <w:rPr>
        <w:rFonts w:asciiTheme="minorHAnsi" w:hAnsiTheme="minorHAnsi" w:hint="default"/>
        <w:b/>
        <w:i w:val="0"/>
        <w:caps/>
        <w:color w:val="83D0F5"/>
        <w:sz w:val="24"/>
      </w:rPr>
    </w:lvl>
    <w:lvl w:ilvl="2">
      <w:start w:val="1"/>
      <w:numFmt w:val="decimal"/>
      <w:lvlText w:val="%1.%2.%3"/>
      <w:lvlJc w:val="left"/>
      <w:pPr>
        <w:ind w:left="720" w:hanging="720"/>
      </w:pPr>
      <w:rPr>
        <w:rFonts w:asciiTheme="minorHAnsi" w:hAnsiTheme="minorHAnsi" w:hint="default"/>
        <w:b/>
        <w:i w:val="0"/>
        <w:caps/>
        <w:color w:val="83D0F5"/>
        <w:sz w:val="24"/>
      </w:rPr>
    </w:lvl>
    <w:lvl w:ilvl="3">
      <w:start w:val="1"/>
      <w:numFmt w:val="decimal"/>
      <w:lvlText w:val="%1.%2.%3.%4"/>
      <w:lvlJc w:val="left"/>
      <w:pPr>
        <w:ind w:left="864" w:hanging="864"/>
      </w:pPr>
      <w:rPr>
        <w:rFonts w:asciiTheme="minorHAnsi" w:hAnsiTheme="minorHAnsi" w:hint="default"/>
        <w:b/>
        <w:i w:val="0"/>
        <w:color w:val="83D0F5"/>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nsid w:val="5A066901"/>
    <w:multiLevelType w:val="multilevel"/>
    <w:tmpl w:val="112C4688"/>
    <w:lvl w:ilvl="0">
      <w:start w:val="1"/>
      <w:numFmt w:val="decimal"/>
      <w:lvlText w:val="%1"/>
      <w:lvlJc w:val="left"/>
      <w:pPr>
        <w:ind w:left="432" w:hanging="432"/>
      </w:pPr>
      <w:rPr>
        <w:rFonts w:asciiTheme="minorHAnsi" w:hAnsiTheme="minorHAnsi" w:hint="default"/>
        <w:b/>
        <w:i w:val="0"/>
        <w:caps/>
        <w:color w:val="009FDF"/>
        <w:sz w:val="28"/>
      </w:rPr>
    </w:lvl>
    <w:lvl w:ilvl="1">
      <w:start w:val="1"/>
      <w:numFmt w:val="decimal"/>
      <w:lvlText w:val="%1.%2"/>
      <w:lvlJc w:val="left"/>
      <w:pPr>
        <w:ind w:left="576" w:hanging="576"/>
      </w:pPr>
      <w:rPr>
        <w:rFonts w:asciiTheme="minorHAnsi" w:hAnsiTheme="minorHAnsi" w:hint="default"/>
        <w:b/>
        <w:i w:val="0"/>
        <w:caps/>
        <w:color w:val="009FDF"/>
        <w:sz w:val="24"/>
      </w:rPr>
    </w:lvl>
    <w:lvl w:ilvl="2">
      <w:start w:val="1"/>
      <w:numFmt w:val="decimal"/>
      <w:lvlText w:val="%1.%2.%3"/>
      <w:lvlJc w:val="left"/>
      <w:pPr>
        <w:ind w:left="720" w:hanging="720"/>
      </w:pPr>
      <w:rPr>
        <w:rFonts w:asciiTheme="minorHAnsi" w:hAnsiTheme="minorHAnsi" w:hint="default"/>
        <w:b/>
        <w:i w:val="0"/>
        <w:caps/>
        <w:color w:val="009FDF"/>
        <w:sz w:val="24"/>
      </w:rPr>
    </w:lvl>
    <w:lvl w:ilvl="3">
      <w:start w:val="1"/>
      <w:numFmt w:val="decimal"/>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F157AD2"/>
    <w:multiLevelType w:val="hybridMultilevel"/>
    <w:tmpl w:val="1C287182"/>
    <w:lvl w:ilvl="0" w:tplc="73E805F4">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AB4D84"/>
    <w:multiLevelType w:val="multilevel"/>
    <w:tmpl w:val="5AE8DF80"/>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tabs>
          <w:tab w:val="num" w:pos="0"/>
        </w:tabs>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nsid w:val="776118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2"/>
  </w:num>
  <w:num w:numId="2">
    <w:abstractNumId w:val="14"/>
  </w:num>
  <w:num w:numId="3">
    <w:abstractNumId w:val="27"/>
  </w:num>
  <w:num w:numId="4">
    <w:abstractNumId w:val="24"/>
  </w:num>
  <w:num w:numId="5">
    <w:abstractNumId w:val="16"/>
  </w:num>
  <w:num w:numId="6">
    <w:abstractNumId w:val="23"/>
  </w:num>
  <w:num w:numId="7">
    <w:abstractNumId w:val="13"/>
  </w:num>
  <w:num w:numId="8">
    <w:abstractNumId w:val="22"/>
  </w:num>
  <w:num w:numId="9">
    <w:abstractNumId w:val="17"/>
  </w:num>
  <w:num w:numId="10">
    <w:abstractNumId w:val="25"/>
  </w:num>
  <w:num w:numId="11">
    <w:abstractNumId w:val="31"/>
  </w:num>
  <w:num w:numId="12">
    <w:abstractNumId w:val="38"/>
  </w:num>
  <w:num w:numId="13">
    <w:abstractNumId w:val="34"/>
  </w:num>
  <w:num w:numId="14">
    <w:abstractNumId w:val="33"/>
  </w:num>
  <w:num w:numId="15">
    <w:abstractNumId w:val="39"/>
  </w:num>
  <w:num w:numId="16">
    <w:abstractNumId w:val="29"/>
  </w:num>
  <w:num w:numId="17">
    <w:abstractNumId w:val="20"/>
  </w:num>
  <w:num w:numId="18">
    <w:abstractNumId w:val="37"/>
  </w:num>
  <w:num w:numId="19">
    <w:abstractNumId w:val="41"/>
  </w:num>
  <w:num w:numId="20">
    <w:abstractNumId w:val="10"/>
  </w:num>
  <w:num w:numId="21">
    <w:abstractNumId w:val="35"/>
  </w:num>
  <w:num w:numId="22">
    <w:abstractNumId w:val="12"/>
  </w:num>
  <w:num w:numId="23">
    <w:abstractNumId w:val="30"/>
  </w:num>
  <w:num w:numId="24">
    <w:abstractNumId w:val="11"/>
  </w:num>
  <w:num w:numId="25">
    <w:abstractNumId w:val="15"/>
  </w:num>
  <w:num w:numId="26">
    <w:abstractNumId w:val="3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8"/>
  </w:num>
  <w:num w:numId="36">
    <w:abstractNumId w:val="9"/>
  </w:num>
  <w:num w:numId="37">
    <w:abstractNumId w:val="19"/>
  </w:num>
  <w:num w:numId="38">
    <w:abstractNumId w:val="18"/>
  </w:num>
  <w:num w:numId="39">
    <w:abstractNumId w:val="26"/>
  </w:num>
  <w:num w:numId="40">
    <w:abstractNumId w:val="36"/>
  </w:num>
  <w:num w:numId="41">
    <w:abstractNumId w:val="28"/>
  </w:num>
  <w:num w:numId="42">
    <w:abstractNumId w:val="21"/>
  </w:num>
  <w:num w:numId="43">
    <w:abstractNumId w:val="40"/>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174F9"/>
    <w:rsid w:val="000258F6"/>
    <w:rsid w:val="000379A7"/>
    <w:rsid w:val="00040EB8"/>
    <w:rsid w:val="00046D3A"/>
    <w:rsid w:val="00055311"/>
    <w:rsid w:val="00057B6D"/>
    <w:rsid w:val="00060C0C"/>
    <w:rsid w:val="00061A7B"/>
    <w:rsid w:val="00084FE9"/>
    <w:rsid w:val="000859C4"/>
    <w:rsid w:val="000904ED"/>
    <w:rsid w:val="00096642"/>
    <w:rsid w:val="000A27A8"/>
    <w:rsid w:val="000C711B"/>
    <w:rsid w:val="000E3954"/>
    <w:rsid w:val="000E3E52"/>
    <w:rsid w:val="000F0F9F"/>
    <w:rsid w:val="000F3F43"/>
    <w:rsid w:val="00111E0A"/>
    <w:rsid w:val="00113D5B"/>
    <w:rsid w:val="00113F8F"/>
    <w:rsid w:val="0011782B"/>
    <w:rsid w:val="001349DB"/>
    <w:rsid w:val="00136E58"/>
    <w:rsid w:val="00140600"/>
    <w:rsid w:val="00161325"/>
    <w:rsid w:val="001875B1"/>
    <w:rsid w:val="001B6659"/>
    <w:rsid w:val="001B7940"/>
    <w:rsid w:val="001D4A3E"/>
    <w:rsid w:val="001E1101"/>
    <w:rsid w:val="001E416D"/>
    <w:rsid w:val="001F5878"/>
    <w:rsid w:val="00201337"/>
    <w:rsid w:val="002022EA"/>
    <w:rsid w:val="00205B17"/>
    <w:rsid w:val="00205D9B"/>
    <w:rsid w:val="002155B0"/>
    <w:rsid w:val="002204DA"/>
    <w:rsid w:val="0022371A"/>
    <w:rsid w:val="002430F4"/>
    <w:rsid w:val="002520AD"/>
    <w:rsid w:val="002547CB"/>
    <w:rsid w:val="00257DF8"/>
    <w:rsid w:val="00257E4A"/>
    <w:rsid w:val="0027175D"/>
    <w:rsid w:val="002E4993"/>
    <w:rsid w:val="002E5BAC"/>
    <w:rsid w:val="002E7635"/>
    <w:rsid w:val="002F265A"/>
    <w:rsid w:val="002F40FA"/>
    <w:rsid w:val="00305EFE"/>
    <w:rsid w:val="00313D85"/>
    <w:rsid w:val="00315CE3"/>
    <w:rsid w:val="003251FE"/>
    <w:rsid w:val="003274DB"/>
    <w:rsid w:val="00327FBF"/>
    <w:rsid w:val="00336410"/>
    <w:rsid w:val="0036382D"/>
    <w:rsid w:val="00380350"/>
    <w:rsid w:val="00380B4E"/>
    <w:rsid w:val="003816E4"/>
    <w:rsid w:val="003A7759"/>
    <w:rsid w:val="003B03EA"/>
    <w:rsid w:val="003B0D8F"/>
    <w:rsid w:val="003B5C7C"/>
    <w:rsid w:val="003C7C34"/>
    <w:rsid w:val="003D0F37"/>
    <w:rsid w:val="003D49C0"/>
    <w:rsid w:val="003D5150"/>
    <w:rsid w:val="003F1C3A"/>
    <w:rsid w:val="00410738"/>
    <w:rsid w:val="004168CF"/>
    <w:rsid w:val="00441393"/>
    <w:rsid w:val="00447CF0"/>
    <w:rsid w:val="00456EE9"/>
    <w:rsid w:val="00456F10"/>
    <w:rsid w:val="00492A8D"/>
    <w:rsid w:val="004B518C"/>
    <w:rsid w:val="004D24EC"/>
    <w:rsid w:val="004E1D57"/>
    <w:rsid w:val="004E2F16"/>
    <w:rsid w:val="004F3622"/>
    <w:rsid w:val="00503044"/>
    <w:rsid w:val="00526234"/>
    <w:rsid w:val="005378B8"/>
    <w:rsid w:val="00557434"/>
    <w:rsid w:val="005629E8"/>
    <w:rsid w:val="00564664"/>
    <w:rsid w:val="005873C4"/>
    <w:rsid w:val="0059159F"/>
    <w:rsid w:val="00595415"/>
    <w:rsid w:val="00597652"/>
    <w:rsid w:val="005A080B"/>
    <w:rsid w:val="005B12A5"/>
    <w:rsid w:val="005C161A"/>
    <w:rsid w:val="005C1BCB"/>
    <w:rsid w:val="005C2312"/>
    <w:rsid w:val="005C2A93"/>
    <w:rsid w:val="005C4735"/>
    <w:rsid w:val="005C5C63"/>
    <w:rsid w:val="005D304B"/>
    <w:rsid w:val="005E3989"/>
    <w:rsid w:val="005E4659"/>
    <w:rsid w:val="005F1386"/>
    <w:rsid w:val="005F17C2"/>
    <w:rsid w:val="006127AC"/>
    <w:rsid w:val="00634A78"/>
    <w:rsid w:val="00642025"/>
    <w:rsid w:val="0065107F"/>
    <w:rsid w:val="00666061"/>
    <w:rsid w:val="00667424"/>
    <w:rsid w:val="00667792"/>
    <w:rsid w:val="00671677"/>
    <w:rsid w:val="006750F2"/>
    <w:rsid w:val="0068553C"/>
    <w:rsid w:val="00685F34"/>
    <w:rsid w:val="006975A8"/>
    <w:rsid w:val="006A48A6"/>
    <w:rsid w:val="006B2D4C"/>
    <w:rsid w:val="006E0E7D"/>
    <w:rsid w:val="006F1C14"/>
    <w:rsid w:val="0072737A"/>
    <w:rsid w:val="00731DEE"/>
    <w:rsid w:val="007613D2"/>
    <w:rsid w:val="00762345"/>
    <w:rsid w:val="007715E8"/>
    <w:rsid w:val="00776004"/>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608A4"/>
    <w:rsid w:val="00865532"/>
    <w:rsid w:val="008737D3"/>
    <w:rsid w:val="008747E0"/>
    <w:rsid w:val="00874E0E"/>
    <w:rsid w:val="00876841"/>
    <w:rsid w:val="008972C3"/>
    <w:rsid w:val="008B237E"/>
    <w:rsid w:val="008C33B5"/>
    <w:rsid w:val="008D017F"/>
    <w:rsid w:val="008E1F69"/>
    <w:rsid w:val="008E59A3"/>
    <w:rsid w:val="008F57D8"/>
    <w:rsid w:val="00902834"/>
    <w:rsid w:val="009069AA"/>
    <w:rsid w:val="00914E26"/>
    <w:rsid w:val="0091590F"/>
    <w:rsid w:val="00920B0A"/>
    <w:rsid w:val="0092540C"/>
    <w:rsid w:val="00925E0F"/>
    <w:rsid w:val="00931A57"/>
    <w:rsid w:val="009414E6"/>
    <w:rsid w:val="0095191F"/>
    <w:rsid w:val="00971591"/>
    <w:rsid w:val="00974564"/>
    <w:rsid w:val="00974E99"/>
    <w:rsid w:val="009764FA"/>
    <w:rsid w:val="00980192"/>
    <w:rsid w:val="00992126"/>
    <w:rsid w:val="00994D97"/>
    <w:rsid w:val="009B5154"/>
    <w:rsid w:val="009B785E"/>
    <w:rsid w:val="009C22FC"/>
    <w:rsid w:val="009C26F8"/>
    <w:rsid w:val="009C3A74"/>
    <w:rsid w:val="009C609E"/>
    <w:rsid w:val="009E16EC"/>
    <w:rsid w:val="009E4A4D"/>
    <w:rsid w:val="009F081F"/>
    <w:rsid w:val="00A13E56"/>
    <w:rsid w:val="00A24838"/>
    <w:rsid w:val="00A4308C"/>
    <w:rsid w:val="00A549B3"/>
    <w:rsid w:val="00A70F46"/>
    <w:rsid w:val="00A72ED7"/>
    <w:rsid w:val="00A90D86"/>
    <w:rsid w:val="00AA3E01"/>
    <w:rsid w:val="00AC33A2"/>
    <w:rsid w:val="00AD6D3F"/>
    <w:rsid w:val="00AE648E"/>
    <w:rsid w:val="00AE65F1"/>
    <w:rsid w:val="00AE6BB4"/>
    <w:rsid w:val="00AE74AD"/>
    <w:rsid w:val="00AF159C"/>
    <w:rsid w:val="00B01873"/>
    <w:rsid w:val="00B1627C"/>
    <w:rsid w:val="00B17253"/>
    <w:rsid w:val="00B17BE0"/>
    <w:rsid w:val="00B31A41"/>
    <w:rsid w:val="00B40199"/>
    <w:rsid w:val="00B502FF"/>
    <w:rsid w:val="00B67422"/>
    <w:rsid w:val="00B67569"/>
    <w:rsid w:val="00B70BD4"/>
    <w:rsid w:val="00B73463"/>
    <w:rsid w:val="00B9016D"/>
    <w:rsid w:val="00BA0F4A"/>
    <w:rsid w:val="00BA0F98"/>
    <w:rsid w:val="00BA1517"/>
    <w:rsid w:val="00BA67FD"/>
    <w:rsid w:val="00BA7C48"/>
    <w:rsid w:val="00BC27F6"/>
    <w:rsid w:val="00BC39F4"/>
    <w:rsid w:val="00BD0748"/>
    <w:rsid w:val="00BD7EE1"/>
    <w:rsid w:val="00BE5568"/>
    <w:rsid w:val="00BF1358"/>
    <w:rsid w:val="00C0106D"/>
    <w:rsid w:val="00C133BE"/>
    <w:rsid w:val="00C222B4"/>
    <w:rsid w:val="00C35CF6"/>
    <w:rsid w:val="00C36028"/>
    <w:rsid w:val="00C42C0D"/>
    <w:rsid w:val="00C533EC"/>
    <w:rsid w:val="00C5470E"/>
    <w:rsid w:val="00C55EFB"/>
    <w:rsid w:val="00C56585"/>
    <w:rsid w:val="00C56B3F"/>
    <w:rsid w:val="00C57F5C"/>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3700C"/>
    <w:rsid w:val="00D40847"/>
    <w:rsid w:val="00D653B1"/>
    <w:rsid w:val="00D65EF9"/>
    <w:rsid w:val="00D74AE1"/>
    <w:rsid w:val="00D841DD"/>
    <w:rsid w:val="00D865A8"/>
    <w:rsid w:val="00D92C2D"/>
    <w:rsid w:val="00DA09DA"/>
    <w:rsid w:val="00DA17CD"/>
    <w:rsid w:val="00DB25B3"/>
    <w:rsid w:val="00DD1DE5"/>
    <w:rsid w:val="00DE0893"/>
    <w:rsid w:val="00DE2814"/>
    <w:rsid w:val="00DF68EA"/>
    <w:rsid w:val="00E01272"/>
    <w:rsid w:val="00E03846"/>
    <w:rsid w:val="00E20A7D"/>
    <w:rsid w:val="00E27A2F"/>
    <w:rsid w:val="00E42A94"/>
    <w:rsid w:val="00E458BF"/>
    <w:rsid w:val="00E5666F"/>
    <w:rsid w:val="00E706E7"/>
    <w:rsid w:val="00E84229"/>
    <w:rsid w:val="00E90E4E"/>
    <w:rsid w:val="00E9391E"/>
    <w:rsid w:val="00EA1052"/>
    <w:rsid w:val="00EA218F"/>
    <w:rsid w:val="00EA4F29"/>
    <w:rsid w:val="00EA5F83"/>
    <w:rsid w:val="00EA6F9D"/>
    <w:rsid w:val="00EB6F3C"/>
    <w:rsid w:val="00EC1E2C"/>
    <w:rsid w:val="00EC35DD"/>
    <w:rsid w:val="00EC7E94"/>
    <w:rsid w:val="00ED0CF1"/>
    <w:rsid w:val="00ED2A8D"/>
    <w:rsid w:val="00EE54CB"/>
    <w:rsid w:val="00EF1C54"/>
    <w:rsid w:val="00EF3A7B"/>
    <w:rsid w:val="00EF404B"/>
    <w:rsid w:val="00EF6243"/>
    <w:rsid w:val="00F00376"/>
    <w:rsid w:val="00F157E2"/>
    <w:rsid w:val="00F444C1"/>
    <w:rsid w:val="00F527AC"/>
    <w:rsid w:val="00F57122"/>
    <w:rsid w:val="00F61D83"/>
    <w:rsid w:val="00F65DD1"/>
    <w:rsid w:val="00F707B3"/>
    <w:rsid w:val="00F71135"/>
    <w:rsid w:val="00F83A53"/>
    <w:rsid w:val="00F90021"/>
    <w:rsid w:val="00F90461"/>
    <w:rsid w:val="00F905E1"/>
    <w:rsid w:val="00F9684C"/>
    <w:rsid w:val="00FC378B"/>
    <w:rsid w:val="00FC3977"/>
    <w:rsid w:val="00FD2F16"/>
    <w:rsid w:val="00FD6065"/>
    <w:rsid w:val="00FE5811"/>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3B0D8F"/>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3B0D8F"/>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3B0D8F"/>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3B0D8F"/>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rsid w:val="00822227"/>
    <w:pPr>
      <w:numPr>
        <w:numId w:val="38"/>
      </w:numPr>
      <w:spacing w:after="120"/>
    </w:pPr>
    <w:rPr>
      <w:color w:val="000000" w:themeColor="text1"/>
      <w:sz w:val="22"/>
      <w:lang w:val="fr-FR"/>
    </w:rPr>
  </w:style>
  <w:style w:type="paragraph" w:customStyle="1" w:styleId="Bullet2">
    <w:name w:val="Bullet 2"/>
    <w:basedOn w:val="Normal"/>
    <w:link w:val="Bullet2Char"/>
    <w:qFormat/>
    <w:rsid w:val="00822227"/>
    <w:pPr>
      <w:numPr>
        <w:numId w:val="1"/>
      </w:numPr>
      <w:spacing w:after="120"/>
    </w:pPr>
    <w:rPr>
      <w:color w:val="000000" w:themeColor="text1"/>
      <w:sz w:val="22"/>
    </w:r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character" w:customStyle="1" w:styleId="Bullet2Char">
    <w:name w:val="Bullet 2 Char"/>
    <w:basedOn w:val="DefaultParagraphFont"/>
    <w:link w:val="Bullet2"/>
    <w:rsid w:val="00822227"/>
    <w:rPr>
      <w:color w:val="000000" w:themeColor="text1"/>
      <w:lang w:val="en-GB"/>
    </w:r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Tablecaption">
    <w:name w:val="Table caption"/>
    <w:basedOn w:val="Caption"/>
    <w:next w:val="Normal"/>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822227"/>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822227"/>
    <w:pPr>
      <w:numPr>
        <w:numId w:val="19"/>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E59A3"/>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822227"/>
    <w:pPr>
      <w:numPr>
        <w:numId w:val="8"/>
      </w:numPr>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Tableheading">
    <w:name w:val="Table heading"/>
    <w:basedOn w:val="Normal"/>
    <w:qFormat/>
    <w:rsid w:val="00AD6D3F"/>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822227"/>
    <w:pPr>
      <w:numPr>
        <w:numId w:val="20"/>
      </w:numPr>
      <w:spacing w:after="120"/>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42"/>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Acronym">
    <w:name w:val="Acronym"/>
    <w:basedOn w:val="Normal"/>
    <w:qFormat/>
    <w:rsid w:val="00F444C1"/>
    <w:pPr>
      <w:spacing w:after="60"/>
      <w:ind w:left="1418" w:hanging="1418"/>
    </w:pPr>
    <w:rPr>
      <w:sz w:val="22"/>
    </w:rPr>
  </w:style>
  <w:style w:type="paragraph" w:customStyle="1" w:styleId="Revokes">
    <w:name w:val="Revokes"/>
    <w:basedOn w:val="Normal"/>
    <w:next w:val="BodyText"/>
    <w:rsid w:val="007613D2"/>
    <w:rPr>
      <w:b/>
      <w:color w:val="00558C"/>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058E3-B524-4BFE-9008-13AFBCE60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952</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6373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cp:revision>
  <dcterms:created xsi:type="dcterms:W3CDTF">2017-02-04T22:26:00Z</dcterms:created>
  <dcterms:modified xsi:type="dcterms:W3CDTF">2017-02-04T22:26:00Z</dcterms:modified>
  <cp:category/>
</cp:coreProperties>
</file>